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3358" w:line="259" w:lineRule="auto"/>
        <w:ind w:left="67" w:right="0"/>
        <w:jc w:val="center"/>
        <w:rPr>
          <w:rFonts w:ascii="Arial" w:cs="Arial" w:eastAsia="Arial" w:hAnsi="Arial"/>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2">
      <w:pPr>
        <w:spacing w:after="0" w:line="259" w:lineRule="auto"/>
        <w:ind w:left="37" w:right="0"/>
        <w:jc w:val="center"/>
        <w:rPr>
          <w:rFonts w:ascii="Arial" w:cs="Arial" w:eastAsia="Arial" w:hAnsi="Arial"/>
          <w:sz w:val="24"/>
          <w:szCs w:val="24"/>
        </w:rPr>
      </w:pPr>
      <w:r w:rsidDel="00000000" w:rsidR="00000000" w:rsidRPr="00000000">
        <w:rPr>
          <w:b w:val="1"/>
          <w:i w:val="1"/>
          <w:sz w:val="80"/>
          <w:szCs w:val="80"/>
          <w:u w:val="single"/>
          <w:rtl w:val="0"/>
        </w:rPr>
        <w:t xml:space="preserve">The Brief</w:t>
      </w:r>
      <w:r w:rsidDel="00000000" w:rsidR="00000000" w:rsidRPr="00000000">
        <w:rPr>
          <w:b w:val="1"/>
          <w:sz w:val="80"/>
          <w:szCs w:val="80"/>
          <w:u w:val="single"/>
          <w:rtl w:val="0"/>
        </w:rPr>
        <w:t xml:space="preserve"> Policy</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3">
      <w:pPr>
        <w:spacing w:after="0" w:line="239" w:lineRule="auto"/>
        <w:ind w:left="0" w:right="0"/>
        <w:jc w:val="center"/>
        <w:rPr>
          <w:rFonts w:ascii="Arial" w:cs="Arial" w:eastAsia="Arial" w:hAnsi="Arial"/>
          <w:sz w:val="24"/>
          <w:szCs w:val="24"/>
        </w:rPr>
      </w:pPr>
      <w:r w:rsidDel="00000000" w:rsidR="00000000" w:rsidRPr="00000000">
        <w:rPr>
          <w:sz w:val="44"/>
          <w:szCs w:val="44"/>
          <w:rtl w:val="0"/>
        </w:rPr>
        <w:t xml:space="preserve">Maintaining high quality content and standards of impartiality</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4">
      <w:pPr>
        <w:spacing w:after="0" w:line="259" w:lineRule="auto"/>
        <w:ind w:left="67" w:right="0"/>
        <w:jc w:val="center"/>
        <w:rPr>
          <w:rFonts w:ascii="Arial" w:cs="Arial" w:eastAsia="Arial" w:hAnsi="Arial"/>
          <w:sz w:val="24"/>
          <w:szCs w:val="24"/>
        </w:rPr>
      </w:pPr>
      <w:r w:rsidDel="00000000" w:rsidR="00000000" w:rsidRPr="00000000">
        <w:rPr>
          <w:rtl w:val="0"/>
        </w:rPr>
        <w:t xml:space="preserve"> </w:t>
      </w:r>
      <w:r w:rsidDel="00000000" w:rsidR="00000000" w:rsidRPr="00000000">
        <w:rPr>
          <w:rtl w:val="0"/>
        </w:rPr>
      </w:r>
    </w:p>
    <w:tbl>
      <w:tblPr>
        <w:tblStyle w:val="Table1"/>
        <w:tblW w:w="9345.0" w:type="dxa"/>
        <w:jc w:val="left"/>
        <w:tblInd w:w="0.0" w:type="dxa"/>
        <w:tblLayout w:type="fixed"/>
        <w:tblLook w:val="0400"/>
      </w:tblPr>
      <w:tblGrid>
        <w:gridCol w:w="2606"/>
        <w:gridCol w:w="6739"/>
        <w:tblGridChange w:id="0">
          <w:tblGrid>
            <w:gridCol w:w="2606"/>
            <w:gridCol w:w="6739"/>
          </w:tblGrid>
        </w:tblGridChange>
      </w:tblGrid>
      <w:tr>
        <w:trPr>
          <w:trHeight w:val="28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5">
            <w:pPr>
              <w:spacing w:after="0" w:line="259" w:lineRule="auto"/>
              <w:ind w:left="0" w:right="0"/>
              <w:jc w:val="left"/>
              <w:rPr>
                <w:rFonts w:ascii="Arial" w:cs="Arial" w:eastAsia="Arial" w:hAnsi="Arial"/>
                <w:sz w:val="24"/>
                <w:szCs w:val="24"/>
              </w:rPr>
            </w:pPr>
            <w:r w:rsidDel="00000000" w:rsidR="00000000" w:rsidRPr="00000000">
              <w:rPr>
                <w:b w:val="1"/>
                <w:rtl w:val="0"/>
              </w:rPr>
              <w:t xml:space="preserve">Last review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6">
            <w:pPr>
              <w:spacing w:after="0" w:line="259" w:lineRule="auto"/>
              <w:ind w:left="0" w:right="0"/>
              <w:jc w:val="left"/>
              <w:rPr>
                <w:rFonts w:ascii="Arial" w:cs="Arial" w:eastAsia="Arial" w:hAnsi="Arial"/>
                <w:sz w:val="24"/>
                <w:szCs w:val="24"/>
              </w:rPr>
            </w:pPr>
            <w:r w:rsidDel="00000000" w:rsidR="00000000" w:rsidRPr="00000000">
              <w:rPr>
                <w:b w:val="1"/>
                <w:rtl w:val="0"/>
              </w:rPr>
              <w:t xml:space="preserve">6 January 2020 </w:t>
            </w:r>
            <w:r w:rsidDel="00000000" w:rsidR="00000000" w:rsidRPr="00000000">
              <w:rPr>
                <w:rtl w:val="0"/>
              </w:rPr>
            </w:r>
          </w:p>
        </w:tc>
      </w:tr>
      <w:tr>
        <w:trPr>
          <w:trHeight w:val="28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7">
            <w:pPr>
              <w:spacing w:after="0" w:line="259" w:lineRule="auto"/>
              <w:ind w:left="0" w:right="0"/>
              <w:jc w:val="left"/>
              <w:rPr>
                <w:rFonts w:ascii="Arial" w:cs="Arial" w:eastAsia="Arial" w:hAnsi="Arial"/>
                <w:sz w:val="24"/>
                <w:szCs w:val="24"/>
              </w:rPr>
            </w:pPr>
            <w:r w:rsidDel="00000000" w:rsidR="00000000" w:rsidRPr="00000000">
              <w:rPr>
                <w:b w:val="1"/>
                <w:rtl w:val="0"/>
              </w:rPr>
              <w:t xml:space="preserve">Next review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8">
            <w:pPr>
              <w:spacing w:after="0" w:line="259" w:lineRule="auto"/>
              <w:ind w:left="0" w:right="0"/>
              <w:jc w:val="left"/>
              <w:rPr>
                <w:rFonts w:ascii="Arial" w:cs="Arial" w:eastAsia="Arial" w:hAnsi="Arial"/>
                <w:sz w:val="24"/>
                <w:szCs w:val="24"/>
              </w:rPr>
            </w:pPr>
            <w:r w:rsidDel="00000000" w:rsidR="00000000" w:rsidRPr="00000000">
              <w:rPr>
                <w:b w:val="1"/>
                <w:rtl w:val="0"/>
              </w:rPr>
              <w:t xml:space="preserve">30 January 2019 </w:t>
            </w:r>
            <w:r w:rsidDel="00000000" w:rsidR="00000000" w:rsidRPr="00000000">
              <w:rPr>
                <w:rtl w:val="0"/>
              </w:rPr>
            </w:r>
          </w:p>
        </w:tc>
      </w:tr>
    </w:tbl>
    <w:p w:rsidR="00000000" w:rsidDel="00000000" w:rsidP="00000000" w:rsidRDefault="00000000" w:rsidRPr="00000000" w14:paraId="00000009">
      <w:pPr>
        <w:spacing w:after="210" w:line="259" w:lineRule="auto"/>
        <w:ind w:left="7" w:right="0"/>
        <w:jc w:val="center"/>
        <w:rPr>
          <w:rFonts w:ascii="Arial" w:cs="Arial" w:eastAsia="Arial" w:hAnsi="Arial"/>
          <w:sz w:val="24"/>
          <w:szCs w:val="24"/>
        </w:rPr>
      </w:pPr>
      <w:r w:rsidDel="00000000" w:rsidR="00000000" w:rsidRPr="00000000">
        <w:rPr>
          <w:b w:val="1"/>
          <w:sz w:val="2"/>
          <w:szCs w:val="2"/>
          <w:rtl w:val="0"/>
        </w:rPr>
        <w:t xml:space="preserve"> </w:t>
      </w:r>
      <w:r w:rsidDel="00000000" w:rsidR="00000000" w:rsidRPr="00000000">
        <w:rPr>
          <w:rtl w:val="0"/>
        </w:rPr>
      </w:r>
    </w:p>
    <w:p w:rsidR="00000000" w:rsidDel="00000000" w:rsidP="00000000" w:rsidRDefault="00000000" w:rsidRPr="00000000" w14:paraId="0000000A">
      <w:pPr>
        <w:spacing w:after="39" w:line="259" w:lineRule="auto"/>
        <w:ind w:left="67" w:right="0"/>
        <w:jc w:val="center"/>
        <w:rPr>
          <w:rFonts w:ascii="Arial" w:cs="Arial" w:eastAsia="Arial" w:hAnsi="Arial"/>
          <w:sz w:val="24"/>
          <w:szCs w:val="24"/>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B">
      <w:pPr>
        <w:spacing w:after="0" w:line="259" w:lineRule="auto"/>
        <w:ind w:left="0" w:right="0"/>
        <w:jc w:val="left"/>
        <w:rPr>
          <w:rFonts w:ascii="Arial" w:cs="Arial" w:eastAsia="Arial" w:hAnsi="Arial"/>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C">
      <w:pPr>
        <w:spacing w:after="0" w:line="259" w:lineRule="auto"/>
        <w:ind w:left="0" w:right="0"/>
        <w:jc w:val="left"/>
        <w:rPr>
          <w:rFonts w:ascii="Arial" w:cs="Arial" w:eastAsia="Arial" w:hAnsi="Arial"/>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D">
      <w:pPr>
        <w:spacing w:after="0" w:line="259" w:lineRule="auto"/>
        <w:ind w:left="0" w:right="0"/>
        <w:jc w:val="left"/>
        <w:rPr>
          <w:rFonts w:ascii="Arial" w:cs="Arial" w:eastAsia="Arial" w:hAnsi="Arial"/>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E">
      <w:pPr>
        <w:spacing w:after="3469" w:line="259" w:lineRule="auto"/>
        <w:ind w:left="0" w:right="0"/>
        <w:jc w:val="left"/>
        <w:rPr>
          <w:rFonts w:ascii="Arial" w:cs="Arial" w:eastAsia="Arial" w:hAnsi="Arial"/>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F">
      <w:pPr>
        <w:spacing w:after="0" w:line="229" w:lineRule="auto"/>
        <w:ind w:left="0" w:right="0"/>
        <w:jc w:val="left"/>
        <w:rPr>
          <w:rFonts w:ascii="Arial" w:cs="Arial" w:eastAsia="Arial" w:hAnsi="Arial"/>
          <w:i w:val="1"/>
          <w:sz w:val="20"/>
          <w:szCs w:val="20"/>
        </w:rPr>
      </w:pPr>
      <w:r w:rsidDel="00000000" w:rsidR="00000000" w:rsidRPr="00000000">
        <w:rPr>
          <w:i w:val="1"/>
          <w:sz w:val="20"/>
          <w:szCs w:val="20"/>
          <w:rtl w:val="0"/>
        </w:rPr>
        <w:t xml:space="preserve">This policy was written by Sarah Li Yee Lien (Director – Publications 2017; The Brief EIC 2016), Nick Owczarek (The Brief EIC 2017) and Patrick Barkachi (Secretary and Acting President 2016; The Brief EIC 2015). Section 8 has been added by Daniel Lim (Director – Publications 2018; Executive Officer – Publicity 2017) and Swatilekha Ahmed (The Brief EIC 2018)</w:t>
      </w:r>
      <w:r w:rsidDel="00000000" w:rsidR="00000000" w:rsidRPr="00000000">
        <w:rPr>
          <w:rtl w:val="0"/>
        </w:rPr>
      </w:r>
    </w:p>
    <w:p w:rsidR="00000000" w:rsidDel="00000000" w:rsidP="00000000" w:rsidRDefault="00000000" w:rsidRPr="00000000" w14:paraId="00000010">
      <w:pPr>
        <w:spacing w:after="0" w:line="229" w:lineRule="auto"/>
        <w:ind w:left="0" w:right="0"/>
        <w:jc w:val="left"/>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11">
      <w:pPr>
        <w:pStyle w:val="Heading1"/>
        <w:numPr>
          <w:ilvl w:val="0"/>
          <w:numId w:val="3"/>
        </w:numPr>
        <w:ind w:left="296" w:hanging="311"/>
        <w:rPr>
          <w:rFonts w:ascii="Arial" w:cs="Arial" w:eastAsia="Arial" w:hAnsi="Arial"/>
          <w:b w:val="1"/>
          <w:color w:val="0070c0"/>
          <w:sz w:val="28"/>
          <w:szCs w:val="28"/>
          <w:u w:val="single"/>
        </w:rPr>
      </w:pPr>
      <w:r w:rsidDel="00000000" w:rsidR="00000000" w:rsidRPr="00000000">
        <w:rPr>
          <w:rtl w:val="0"/>
        </w:rPr>
        <w:t xml:space="preserve">Introduction</w:t>
      </w:r>
      <w:r w:rsidDel="00000000" w:rsidR="00000000" w:rsidRPr="00000000">
        <w:rPr>
          <w:u w:val="none"/>
          <w:rtl w:val="0"/>
        </w:rPr>
        <w:t xml:space="preserve"> </w:t>
      </w:r>
      <w:r w:rsidDel="00000000" w:rsidR="00000000" w:rsidRPr="00000000">
        <w:rPr>
          <w:rtl w:val="0"/>
        </w:rPr>
      </w:r>
    </w:p>
    <w:p w:rsidR="00000000" w:rsidDel="00000000" w:rsidP="00000000" w:rsidRDefault="00000000" w:rsidRPr="00000000" w14:paraId="00000012">
      <w:pPr>
        <w:spacing w:after="0" w:line="259" w:lineRule="auto"/>
        <w:ind w:left="0" w:right="0"/>
        <w:jc w:val="left"/>
        <w:rPr>
          <w:rFonts w:ascii="Arial" w:cs="Arial" w:eastAsia="Arial" w:hAnsi="Arial"/>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3">
      <w:pPr>
        <w:ind w:left="-5" w:right="1"/>
        <w:rPr>
          <w:rFonts w:ascii="Arial" w:cs="Arial" w:eastAsia="Arial" w:hAnsi="Arial"/>
          <w:sz w:val="24"/>
          <w:szCs w:val="24"/>
        </w:rPr>
      </w:pPr>
      <w:r w:rsidDel="00000000" w:rsidR="00000000" w:rsidRPr="00000000">
        <w:rPr>
          <w:i w:val="1"/>
          <w:rtl w:val="0"/>
        </w:rPr>
        <w:t xml:space="preserve">The Brief</w:t>
      </w:r>
      <w:r w:rsidDel="00000000" w:rsidR="00000000" w:rsidRPr="00000000">
        <w:rPr>
          <w:rtl w:val="0"/>
        </w:rPr>
        <w:t xml:space="preserve"> is the flagship student-run publication of the Macquarie University Law Society (MULS) with several print edition magazines released each year, as well as an ongoing online edition, published on a website and Facebook page (collectively referred to as ‘the publication’).  </w:t>
      </w:r>
      <w:r w:rsidDel="00000000" w:rsidR="00000000" w:rsidRPr="00000000">
        <w:rPr>
          <w:rtl w:val="0"/>
        </w:rPr>
      </w:r>
    </w:p>
    <w:p w:rsidR="00000000" w:rsidDel="00000000" w:rsidP="00000000" w:rsidRDefault="00000000" w:rsidRPr="00000000" w14:paraId="00000014">
      <w:pPr>
        <w:spacing w:after="0" w:line="259" w:lineRule="auto"/>
        <w:ind w:left="0" w:right="0"/>
        <w:jc w:val="left"/>
        <w:rPr>
          <w:rFonts w:ascii="Arial" w:cs="Arial" w:eastAsia="Arial" w:hAnsi="Arial"/>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5">
      <w:pPr>
        <w:ind w:left="-5" w:right="1"/>
        <w:rPr>
          <w:rFonts w:ascii="Arial" w:cs="Arial" w:eastAsia="Arial" w:hAnsi="Arial"/>
          <w:sz w:val="24"/>
          <w:szCs w:val="24"/>
        </w:rPr>
      </w:pPr>
      <w:r w:rsidDel="00000000" w:rsidR="00000000" w:rsidRPr="00000000">
        <w:rPr>
          <w:rtl w:val="0"/>
        </w:rPr>
        <w:t xml:space="preserve">The publication is managed by an Executive Officer (The Brief Editor-in-Chief) (‘EIC’).  </w:t>
      </w:r>
      <w:r w:rsidDel="00000000" w:rsidR="00000000" w:rsidRPr="00000000">
        <w:rPr>
          <w:rtl w:val="0"/>
        </w:rPr>
      </w:r>
    </w:p>
    <w:p w:rsidR="00000000" w:rsidDel="00000000" w:rsidP="00000000" w:rsidRDefault="00000000" w:rsidRPr="00000000" w14:paraId="00000016">
      <w:pPr>
        <w:spacing w:after="0" w:line="259" w:lineRule="auto"/>
        <w:ind w:left="0" w:right="0"/>
        <w:jc w:val="left"/>
        <w:rPr>
          <w:rFonts w:ascii="Arial" w:cs="Arial" w:eastAsia="Arial" w:hAnsi="Arial"/>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7">
      <w:pPr>
        <w:ind w:left="-5" w:right="1"/>
        <w:rPr>
          <w:rFonts w:ascii="Arial" w:cs="Arial" w:eastAsia="Arial" w:hAnsi="Arial"/>
          <w:color w:val="ff0000"/>
          <w:sz w:val="24"/>
          <w:szCs w:val="24"/>
        </w:rPr>
      </w:pPr>
      <w:r w:rsidDel="00000000" w:rsidR="00000000" w:rsidRPr="00000000">
        <w:rPr>
          <w:rtl w:val="0"/>
        </w:rPr>
        <w:t xml:space="preserve">The EIC is responsible for coordinating a subcommittee of volunteer student writers, subeditors and contributors who are members of MULS and/or students of </w:t>
      </w:r>
      <w:r w:rsidDel="00000000" w:rsidR="00000000" w:rsidRPr="00000000">
        <w:rPr>
          <w:color w:val="ff0000"/>
          <w:rtl w:val="0"/>
        </w:rPr>
        <w:t xml:space="preserve">Macquarie Law School.</w:t>
      </w:r>
      <w:r w:rsidDel="00000000" w:rsidR="00000000" w:rsidRPr="00000000">
        <w:rPr>
          <w:rtl w:val="0"/>
        </w:rPr>
      </w:r>
    </w:p>
    <w:p w:rsidR="00000000" w:rsidDel="00000000" w:rsidP="00000000" w:rsidRDefault="00000000" w:rsidRPr="00000000" w14:paraId="00000018">
      <w:pPr>
        <w:spacing w:after="0" w:line="259" w:lineRule="auto"/>
        <w:ind w:left="0" w:right="0"/>
        <w:jc w:val="left"/>
        <w:rPr>
          <w:rFonts w:ascii="Arial" w:cs="Arial" w:eastAsia="Arial" w:hAnsi="Arial"/>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9">
      <w:pPr>
        <w:ind w:left="-5" w:right="1"/>
        <w:rPr>
          <w:rFonts w:ascii="Arial" w:cs="Arial" w:eastAsia="Arial" w:hAnsi="Arial"/>
          <w:sz w:val="24"/>
          <w:szCs w:val="24"/>
        </w:rPr>
      </w:pPr>
      <w:r w:rsidDel="00000000" w:rsidR="00000000" w:rsidRPr="00000000">
        <w:rPr>
          <w:rtl w:val="0"/>
        </w:rPr>
        <w:t xml:space="preserve">Coordination of the subcommittee involves commissioning, editing and publishing content submitted by writers and contributors, as well as delegating subediting to volunteers within the subcommittee for the print edition magazine. </w:t>
      </w:r>
      <w:r w:rsidDel="00000000" w:rsidR="00000000" w:rsidRPr="00000000">
        <w:rPr>
          <w:rtl w:val="0"/>
        </w:rPr>
      </w:r>
    </w:p>
    <w:p w:rsidR="00000000" w:rsidDel="00000000" w:rsidP="00000000" w:rsidRDefault="00000000" w:rsidRPr="00000000" w14:paraId="0000001A">
      <w:pPr>
        <w:spacing w:after="0" w:line="259" w:lineRule="auto"/>
        <w:ind w:left="0" w:right="0"/>
        <w:jc w:val="left"/>
        <w:rPr>
          <w:rFonts w:ascii="Arial" w:cs="Arial" w:eastAsia="Arial" w:hAnsi="Arial"/>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B">
      <w:pPr>
        <w:ind w:left="-5" w:right="1"/>
        <w:rPr>
          <w:rFonts w:ascii="Arial" w:cs="Arial" w:eastAsia="Arial" w:hAnsi="Arial"/>
          <w:sz w:val="24"/>
          <w:szCs w:val="24"/>
        </w:rPr>
      </w:pPr>
      <w:r w:rsidDel="00000000" w:rsidR="00000000" w:rsidRPr="00000000">
        <w:rPr>
          <w:rtl w:val="0"/>
        </w:rPr>
        <w:t xml:space="preserve">The EIC, along with the Director (Publications), shall engage a designer, whether affiliated with MULS or otherwise, to design pages and set out written content for the print edition magazine. </w:t>
      </w:r>
      <w:r w:rsidDel="00000000" w:rsidR="00000000" w:rsidRPr="00000000">
        <w:rPr>
          <w:rtl w:val="0"/>
        </w:rPr>
      </w:r>
    </w:p>
    <w:p w:rsidR="00000000" w:rsidDel="00000000" w:rsidP="00000000" w:rsidRDefault="00000000" w:rsidRPr="00000000" w14:paraId="0000001C">
      <w:pPr>
        <w:spacing w:after="14" w:line="259" w:lineRule="auto"/>
        <w:ind w:left="0" w:right="0"/>
        <w:jc w:val="left"/>
        <w:rPr>
          <w:rFonts w:ascii="Arial" w:cs="Arial" w:eastAsia="Arial" w:hAnsi="Arial"/>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D">
      <w:pPr>
        <w:pStyle w:val="Heading1"/>
        <w:numPr>
          <w:ilvl w:val="0"/>
          <w:numId w:val="3"/>
        </w:numPr>
        <w:ind w:left="296" w:hanging="311"/>
        <w:rPr>
          <w:rFonts w:ascii="Arial" w:cs="Arial" w:eastAsia="Arial" w:hAnsi="Arial"/>
          <w:b w:val="1"/>
          <w:color w:val="0070c0"/>
          <w:sz w:val="28"/>
          <w:szCs w:val="28"/>
          <w:u w:val="single"/>
        </w:rPr>
      </w:pPr>
      <w:r w:rsidDel="00000000" w:rsidR="00000000" w:rsidRPr="00000000">
        <w:rPr>
          <w:rtl w:val="0"/>
        </w:rPr>
        <w:t xml:space="preserve">Purpose</w:t>
      </w:r>
      <w:r w:rsidDel="00000000" w:rsidR="00000000" w:rsidRPr="00000000">
        <w:rPr>
          <w:u w:val="none"/>
          <w:rtl w:val="0"/>
        </w:rPr>
        <w:t xml:space="preserve"> </w:t>
      </w:r>
      <w:r w:rsidDel="00000000" w:rsidR="00000000" w:rsidRPr="00000000">
        <w:rPr>
          <w:rtl w:val="0"/>
        </w:rPr>
      </w:r>
    </w:p>
    <w:p w:rsidR="00000000" w:rsidDel="00000000" w:rsidP="00000000" w:rsidRDefault="00000000" w:rsidRPr="00000000" w14:paraId="0000001E">
      <w:pPr>
        <w:spacing w:after="0" w:line="259" w:lineRule="auto"/>
        <w:ind w:left="0" w:right="0"/>
        <w:jc w:val="left"/>
        <w:rPr>
          <w:rFonts w:ascii="Arial" w:cs="Arial" w:eastAsia="Arial" w:hAnsi="Arial"/>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F">
      <w:pPr>
        <w:ind w:left="-5" w:right="1"/>
        <w:rPr>
          <w:rFonts w:ascii="Arial" w:cs="Arial" w:eastAsia="Arial" w:hAnsi="Arial"/>
          <w:sz w:val="24"/>
          <w:szCs w:val="24"/>
        </w:rPr>
      </w:pPr>
      <w:r w:rsidDel="00000000" w:rsidR="00000000" w:rsidRPr="00000000">
        <w:rPr>
          <w:rtl w:val="0"/>
        </w:rPr>
        <w:t xml:space="preserve">To promote consistent high quality content, to ensure the publication remains independent, and to keep the publication’s content focused in order to maintain its quality as a source of news, opinion and analysis. </w:t>
      </w:r>
      <w:r w:rsidDel="00000000" w:rsidR="00000000" w:rsidRPr="00000000">
        <w:rPr>
          <w:rtl w:val="0"/>
        </w:rPr>
      </w:r>
    </w:p>
    <w:p w:rsidR="00000000" w:rsidDel="00000000" w:rsidP="00000000" w:rsidRDefault="00000000" w:rsidRPr="00000000" w14:paraId="00000020">
      <w:pPr>
        <w:spacing w:after="0" w:line="259" w:lineRule="auto"/>
        <w:ind w:left="0" w:right="0"/>
        <w:jc w:val="left"/>
        <w:rPr>
          <w:rFonts w:ascii="Arial" w:cs="Arial" w:eastAsia="Arial" w:hAnsi="Arial"/>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1">
      <w:pPr>
        <w:ind w:left="-5" w:right="1"/>
        <w:rPr>
          <w:rFonts w:ascii="Arial" w:cs="Arial" w:eastAsia="Arial" w:hAnsi="Arial"/>
          <w:sz w:val="24"/>
          <w:szCs w:val="24"/>
        </w:rPr>
      </w:pPr>
      <w:r w:rsidDel="00000000" w:rsidR="00000000" w:rsidRPr="00000000">
        <w:rPr>
          <w:rtl w:val="0"/>
        </w:rPr>
        <w:t xml:space="preserve">To establish guidelines under which the EIC and any appointed Deputy Editors and/or Online Editors (collectively referred to as ‘the Editors’) will be held accountable in regards to their conduct in the commissioning, editing and publishing of editorial content, as well as to guarantee the integrity of the publication. </w:t>
      </w:r>
      <w:r w:rsidDel="00000000" w:rsidR="00000000" w:rsidRPr="00000000">
        <w:rPr>
          <w:rtl w:val="0"/>
        </w:rPr>
      </w:r>
    </w:p>
    <w:p w:rsidR="00000000" w:rsidDel="00000000" w:rsidP="00000000" w:rsidRDefault="00000000" w:rsidRPr="00000000" w14:paraId="00000022">
      <w:pPr>
        <w:spacing w:after="0" w:line="259" w:lineRule="auto"/>
        <w:ind w:left="0" w:right="0"/>
        <w:jc w:val="left"/>
        <w:rPr>
          <w:rFonts w:ascii="Arial" w:cs="Arial" w:eastAsia="Arial" w:hAnsi="Arial"/>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3">
      <w:pPr>
        <w:ind w:left="-5" w:right="1"/>
        <w:rPr>
          <w:rFonts w:ascii="Arial" w:cs="Arial" w:eastAsia="Arial" w:hAnsi="Arial"/>
          <w:sz w:val="24"/>
          <w:szCs w:val="24"/>
        </w:rPr>
      </w:pPr>
      <w:r w:rsidDel="00000000" w:rsidR="00000000" w:rsidRPr="00000000">
        <w:rPr>
          <w:rtl w:val="0"/>
        </w:rPr>
        <w:t xml:space="preserve">To clarify who owns the intellectual property of content in the publication. </w:t>
      </w:r>
      <w:r w:rsidDel="00000000" w:rsidR="00000000" w:rsidRPr="00000000">
        <w:rPr>
          <w:rtl w:val="0"/>
        </w:rPr>
      </w:r>
    </w:p>
    <w:p w:rsidR="00000000" w:rsidDel="00000000" w:rsidP="00000000" w:rsidRDefault="00000000" w:rsidRPr="00000000" w14:paraId="00000024">
      <w:pPr>
        <w:spacing w:after="14" w:line="259" w:lineRule="auto"/>
        <w:ind w:left="0" w:right="0"/>
        <w:jc w:val="left"/>
        <w:rPr>
          <w:rFonts w:ascii="Arial" w:cs="Arial" w:eastAsia="Arial" w:hAnsi="Arial"/>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5">
      <w:pPr>
        <w:pStyle w:val="Heading1"/>
        <w:numPr>
          <w:ilvl w:val="0"/>
          <w:numId w:val="3"/>
        </w:numPr>
        <w:ind w:left="296" w:hanging="311"/>
        <w:rPr>
          <w:rFonts w:ascii="Arial" w:cs="Arial" w:eastAsia="Arial" w:hAnsi="Arial"/>
          <w:b w:val="1"/>
          <w:color w:val="0070c0"/>
          <w:sz w:val="28"/>
          <w:szCs w:val="28"/>
          <w:u w:val="single"/>
        </w:rPr>
      </w:pPr>
      <w:r w:rsidDel="00000000" w:rsidR="00000000" w:rsidRPr="00000000">
        <w:rPr>
          <w:rtl w:val="0"/>
        </w:rPr>
        <w:t xml:space="preserve">Editorial Policy</w:t>
      </w:r>
      <w:r w:rsidDel="00000000" w:rsidR="00000000" w:rsidRPr="00000000">
        <w:rPr>
          <w:u w:val="none"/>
          <w:rtl w:val="0"/>
        </w:rPr>
        <w:t xml:space="preserve"> </w:t>
      </w:r>
      <w:r w:rsidDel="00000000" w:rsidR="00000000" w:rsidRPr="00000000">
        <w:rPr>
          <w:rtl w:val="0"/>
        </w:rPr>
      </w:r>
    </w:p>
    <w:p w:rsidR="00000000" w:rsidDel="00000000" w:rsidP="00000000" w:rsidRDefault="00000000" w:rsidRPr="00000000" w14:paraId="00000026">
      <w:pPr>
        <w:spacing w:after="0" w:line="259" w:lineRule="auto"/>
        <w:ind w:left="0" w:right="0"/>
        <w:jc w:val="left"/>
        <w:rPr>
          <w:rFonts w:ascii="Arial" w:cs="Arial" w:eastAsia="Arial" w:hAnsi="Arial"/>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7">
      <w:pPr>
        <w:ind w:left="-5" w:right="1"/>
        <w:rPr>
          <w:rFonts w:ascii="Arial" w:cs="Arial" w:eastAsia="Arial" w:hAnsi="Arial"/>
          <w:sz w:val="24"/>
          <w:szCs w:val="24"/>
        </w:rPr>
      </w:pPr>
      <w:r w:rsidDel="00000000" w:rsidR="00000000" w:rsidRPr="00000000">
        <w:rPr>
          <w:rtl w:val="0"/>
        </w:rPr>
        <w:t xml:space="preserve">The Editors have autonomy over the content which the Editors commission and choose to publish, as well as the way in which they edit content. They invariably set the tone of the publication and frame its image towards readers in MULS, outside of MULS within Macquarie University, stakeholders (i.e. the Macquarie Law School, sponsors of MULS and other relevant bodies) and the general public. </w:t>
      </w:r>
      <w:r w:rsidDel="00000000" w:rsidR="00000000" w:rsidRPr="00000000">
        <w:rPr>
          <w:rtl w:val="0"/>
        </w:rPr>
      </w:r>
    </w:p>
    <w:p w:rsidR="00000000" w:rsidDel="00000000" w:rsidP="00000000" w:rsidRDefault="00000000" w:rsidRPr="00000000" w14:paraId="00000028">
      <w:pPr>
        <w:spacing w:after="0" w:line="259" w:lineRule="auto"/>
        <w:ind w:left="0" w:right="0"/>
        <w:jc w:val="left"/>
        <w:rPr>
          <w:rFonts w:ascii="Arial" w:cs="Arial" w:eastAsia="Arial" w:hAnsi="Arial"/>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9">
      <w:pPr>
        <w:ind w:left="-5" w:right="1"/>
        <w:rPr>
          <w:rFonts w:ascii="Arial" w:cs="Arial" w:eastAsia="Arial" w:hAnsi="Arial"/>
          <w:sz w:val="24"/>
          <w:szCs w:val="24"/>
        </w:rPr>
      </w:pPr>
      <w:r w:rsidDel="00000000" w:rsidR="00000000" w:rsidRPr="00000000">
        <w:rPr>
          <w:rtl w:val="0"/>
        </w:rPr>
        <w:t xml:space="preserve">The reputation and integrity of the publication is important to the MULS brand and must be upheld. </w:t>
      </w:r>
      <w:r w:rsidDel="00000000" w:rsidR="00000000" w:rsidRPr="00000000">
        <w:rPr>
          <w:rtl w:val="0"/>
        </w:rPr>
      </w:r>
    </w:p>
    <w:p w:rsidR="00000000" w:rsidDel="00000000" w:rsidP="00000000" w:rsidRDefault="00000000" w:rsidRPr="00000000" w14:paraId="0000002A">
      <w:pPr>
        <w:spacing w:after="0" w:line="259" w:lineRule="auto"/>
        <w:ind w:left="0" w:right="0"/>
        <w:jc w:val="left"/>
        <w:rPr>
          <w:rFonts w:ascii="Arial" w:cs="Arial" w:eastAsia="Arial" w:hAnsi="Arial"/>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B">
      <w:pPr>
        <w:ind w:left="-5" w:right="1"/>
        <w:rPr>
          <w:rFonts w:ascii="Arial" w:cs="Arial" w:eastAsia="Arial" w:hAnsi="Arial"/>
          <w:sz w:val="24"/>
          <w:szCs w:val="24"/>
        </w:rPr>
      </w:pPr>
      <w:r w:rsidDel="00000000" w:rsidR="00000000" w:rsidRPr="00000000">
        <w:rPr>
          <w:rtl w:val="0"/>
        </w:rPr>
        <w:t xml:space="preserve">As such, the Editors must commit to: </w:t>
      </w:r>
      <w:r w:rsidDel="00000000" w:rsidR="00000000" w:rsidRPr="00000000">
        <w:rPr>
          <w:rtl w:val="0"/>
        </w:rPr>
      </w:r>
    </w:p>
    <w:p w:rsidR="00000000" w:rsidDel="00000000" w:rsidP="00000000" w:rsidRDefault="00000000" w:rsidRPr="00000000" w14:paraId="0000002C">
      <w:pPr>
        <w:numPr>
          <w:ilvl w:val="0"/>
          <w:numId w:val="5"/>
        </w:numPr>
        <w:ind w:left="361" w:right="1" w:hanging="361"/>
        <w:rPr>
          <w:rFonts w:ascii="Arial" w:cs="Arial" w:eastAsia="Arial" w:hAnsi="Arial"/>
          <w:sz w:val="24"/>
          <w:szCs w:val="24"/>
        </w:rPr>
      </w:pPr>
      <w:r w:rsidDel="00000000" w:rsidR="00000000" w:rsidRPr="00000000">
        <w:rPr>
          <w:rtl w:val="0"/>
        </w:rPr>
        <w:t xml:space="preserve">Working in the best interests of the MULS student body, ensuring there is ample opportunity for all willing MULS students to have content published; </w:t>
      </w:r>
      <w:r w:rsidDel="00000000" w:rsidR="00000000" w:rsidRPr="00000000">
        <w:rPr>
          <w:rtl w:val="0"/>
        </w:rPr>
      </w:r>
    </w:p>
    <w:p w:rsidR="00000000" w:rsidDel="00000000" w:rsidP="00000000" w:rsidRDefault="00000000" w:rsidRPr="00000000" w14:paraId="0000002D">
      <w:pPr>
        <w:numPr>
          <w:ilvl w:val="0"/>
          <w:numId w:val="5"/>
        </w:numPr>
        <w:ind w:left="361" w:right="1" w:hanging="361"/>
        <w:rPr>
          <w:rFonts w:ascii="Arial" w:cs="Arial" w:eastAsia="Arial" w:hAnsi="Arial"/>
          <w:sz w:val="24"/>
          <w:szCs w:val="24"/>
        </w:rPr>
      </w:pPr>
      <w:r w:rsidDel="00000000" w:rsidR="00000000" w:rsidRPr="00000000">
        <w:rPr>
          <w:rtl w:val="0"/>
        </w:rPr>
        <w:t xml:space="preserve">Ensuring representation of the wide range of perspectives, viewpoints and opinions held by the MULS student body, including ensuring the subediting process preserves the opinions of individual writers; </w:t>
      </w:r>
      <w:r w:rsidDel="00000000" w:rsidR="00000000" w:rsidRPr="00000000">
        <w:rPr>
          <w:rtl w:val="0"/>
        </w:rPr>
      </w:r>
    </w:p>
    <w:p w:rsidR="00000000" w:rsidDel="00000000" w:rsidP="00000000" w:rsidRDefault="00000000" w:rsidRPr="00000000" w14:paraId="0000002E">
      <w:pPr>
        <w:numPr>
          <w:ilvl w:val="0"/>
          <w:numId w:val="5"/>
        </w:numPr>
        <w:ind w:left="361" w:right="1" w:hanging="361"/>
        <w:rPr>
          <w:rFonts w:ascii="Arial" w:cs="Arial" w:eastAsia="Arial" w:hAnsi="Arial"/>
          <w:sz w:val="24"/>
          <w:szCs w:val="24"/>
        </w:rPr>
      </w:pPr>
      <w:r w:rsidDel="00000000" w:rsidR="00000000" w:rsidRPr="00000000">
        <w:rPr>
          <w:rtl w:val="0"/>
        </w:rPr>
        <w:t xml:space="preserve">Ensuring the impartiality of the publication, by recognising the importance of balance and the need to cover issues fairly and honestly, without any intention to mislead or misrepresent, or to promote an ulterior agenda; </w:t>
      </w:r>
      <w:r w:rsidDel="00000000" w:rsidR="00000000" w:rsidRPr="00000000">
        <w:rPr>
          <w:rtl w:val="0"/>
        </w:rPr>
      </w:r>
    </w:p>
    <w:p w:rsidR="00000000" w:rsidDel="00000000" w:rsidP="00000000" w:rsidRDefault="00000000" w:rsidRPr="00000000" w14:paraId="0000002F">
      <w:pPr>
        <w:numPr>
          <w:ilvl w:val="0"/>
          <w:numId w:val="5"/>
        </w:numPr>
        <w:ind w:left="361" w:right="1" w:hanging="361"/>
        <w:rPr>
          <w:rFonts w:ascii="Arial" w:cs="Arial" w:eastAsia="Arial" w:hAnsi="Arial"/>
          <w:sz w:val="24"/>
          <w:szCs w:val="24"/>
        </w:rPr>
      </w:pPr>
      <w:r w:rsidDel="00000000" w:rsidR="00000000" w:rsidRPr="00000000">
        <w:rPr>
          <w:rtl w:val="0"/>
        </w:rPr>
        <w:t xml:space="preserve">Protecting the independence of the publication, ensuring that any vested interests and/or affiliations, whether political, business or otherwise, do not interfere with the way in which editorial content is normally commissioned, edited and published, and that any interests and/or affiliations are disclosed where appropriate; and </w:t>
      </w:r>
      <w:r w:rsidDel="00000000" w:rsidR="00000000" w:rsidRPr="00000000">
        <w:rPr>
          <w:rtl w:val="0"/>
        </w:rPr>
      </w:r>
    </w:p>
    <w:p w:rsidR="00000000" w:rsidDel="00000000" w:rsidP="00000000" w:rsidRDefault="00000000" w:rsidRPr="00000000" w14:paraId="00000030">
      <w:pPr>
        <w:numPr>
          <w:ilvl w:val="0"/>
          <w:numId w:val="5"/>
        </w:numPr>
        <w:ind w:left="361" w:right="1" w:hanging="361"/>
        <w:rPr>
          <w:rFonts w:ascii="Arial" w:cs="Arial" w:eastAsia="Arial" w:hAnsi="Arial"/>
          <w:sz w:val="24"/>
          <w:szCs w:val="24"/>
        </w:rPr>
      </w:pPr>
      <w:r w:rsidDel="00000000" w:rsidR="00000000" w:rsidRPr="00000000">
        <w:rPr>
          <w:rtl w:val="0"/>
        </w:rPr>
        <w:t xml:space="preserve">Recognising and conceding when the publication has erred, correcting the record when necessary in a timely manner by either publishing a clarification, an official correction or issuing an official apology. </w:t>
      </w:r>
      <w:r w:rsidDel="00000000" w:rsidR="00000000" w:rsidRPr="00000000">
        <w:rPr>
          <w:rtl w:val="0"/>
        </w:rPr>
      </w:r>
    </w:p>
    <w:p w:rsidR="00000000" w:rsidDel="00000000" w:rsidP="00000000" w:rsidRDefault="00000000" w:rsidRPr="00000000" w14:paraId="00000031">
      <w:pPr>
        <w:spacing w:after="0" w:line="259" w:lineRule="auto"/>
        <w:ind w:left="0" w:right="0"/>
        <w:jc w:val="left"/>
        <w:rPr>
          <w:rFonts w:ascii="Arial" w:cs="Arial" w:eastAsia="Arial" w:hAnsi="Arial"/>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2">
      <w:pPr>
        <w:ind w:left="-5" w:right="1"/>
        <w:rPr>
          <w:rFonts w:ascii="Arial" w:cs="Arial" w:eastAsia="Arial" w:hAnsi="Arial"/>
          <w:sz w:val="24"/>
          <w:szCs w:val="24"/>
        </w:rPr>
      </w:pPr>
      <w:r w:rsidDel="00000000" w:rsidR="00000000" w:rsidRPr="00000000">
        <w:rPr>
          <w:rtl w:val="0"/>
        </w:rPr>
        <w:t xml:space="preserve">Editors should promote and encourage freedom of opinion and ideas as an essential part of ensuring the representation of the wide range of perspectives, viewpoints and opinions held by the MULS student body. </w:t>
      </w:r>
      <w:r w:rsidDel="00000000" w:rsidR="00000000" w:rsidRPr="00000000">
        <w:rPr>
          <w:rtl w:val="0"/>
        </w:rPr>
      </w:r>
    </w:p>
    <w:p w:rsidR="00000000" w:rsidDel="00000000" w:rsidP="00000000" w:rsidRDefault="00000000" w:rsidRPr="00000000" w14:paraId="00000033">
      <w:pPr>
        <w:spacing w:after="0" w:line="259" w:lineRule="auto"/>
        <w:ind w:left="0" w:right="0"/>
        <w:jc w:val="left"/>
        <w:rPr>
          <w:rFonts w:ascii="Arial" w:cs="Arial" w:eastAsia="Arial" w:hAnsi="Arial"/>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4">
      <w:pPr>
        <w:ind w:left="-5" w:right="1"/>
        <w:rPr>
          <w:rFonts w:ascii="Arial" w:cs="Arial" w:eastAsia="Arial" w:hAnsi="Arial"/>
          <w:sz w:val="24"/>
          <w:szCs w:val="24"/>
        </w:rPr>
      </w:pPr>
      <w:r w:rsidDel="00000000" w:rsidR="00000000" w:rsidRPr="00000000">
        <w:rPr>
          <w:rtl w:val="0"/>
        </w:rPr>
        <w:t xml:space="preserve">Editors should also regularly emphasise the importance of impartiality and independence to volunteer student writers in the subcommittee, as well as emphasise the importance of preserving the opinions of individual writers to delegated subeditors.  </w:t>
      </w:r>
      <w:r w:rsidDel="00000000" w:rsidR="00000000" w:rsidRPr="00000000">
        <w:rPr>
          <w:rtl w:val="0"/>
        </w:rPr>
      </w:r>
    </w:p>
    <w:p w:rsidR="00000000" w:rsidDel="00000000" w:rsidP="00000000" w:rsidRDefault="00000000" w:rsidRPr="00000000" w14:paraId="00000035">
      <w:pPr>
        <w:spacing w:after="0" w:line="259" w:lineRule="auto"/>
        <w:ind w:left="0" w:right="0"/>
        <w:jc w:val="left"/>
        <w:rPr>
          <w:rFonts w:ascii="Arial" w:cs="Arial" w:eastAsia="Arial" w:hAnsi="Arial"/>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6">
      <w:pPr>
        <w:ind w:left="-5" w:right="1"/>
        <w:rPr>
          <w:rFonts w:ascii="Arial" w:cs="Arial" w:eastAsia="Arial" w:hAnsi="Arial"/>
          <w:sz w:val="24"/>
          <w:szCs w:val="24"/>
        </w:rPr>
      </w:pPr>
      <w:r w:rsidDel="00000000" w:rsidR="00000000" w:rsidRPr="00000000">
        <w:rPr>
          <w:rtl w:val="0"/>
        </w:rPr>
        <w:t xml:space="preserve">The EIC is accountable for all decisions collectively made by the Editors, and is responsible for all content published. </w:t>
      </w:r>
      <w:r w:rsidDel="00000000" w:rsidR="00000000" w:rsidRPr="00000000">
        <w:rPr>
          <w:rtl w:val="0"/>
        </w:rPr>
      </w:r>
    </w:p>
    <w:p w:rsidR="00000000" w:rsidDel="00000000" w:rsidP="00000000" w:rsidRDefault="00000000" w:rsidRPr="00000000" w14:paraId="00000037">
      <w:pPr>
        <w:spacing w:after="15" w:line="259" w:lineRule="auto"/>
        <w:ind w:left="0" w:right="0"/>
        <w:jc w:val="left"/>
        <w:rPr>
          <w:rFonts w:ascii="Arial" w:cs="Arial" w:eastAsia="Arial" w:hAnsi="Arial"/>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8">
      <w:pPr>
        <w:pStyle w:val="Heading1"/>
        <w:numPr>
          <w:ilvl w:val="0"/>
          <w:numId w:val="3"/>
        </w:numPr>
        <w:ind w:left="296" w:hanging="311"/>
        <w:rPr>
          <w:rFonts w:ascii="Arial" w:cs="Arial" w:eastAsia="Arial" w:hAnsi="Arial"/>
          <w:b w:val="1"/>
          <w:color w:val="0070c0"/>
          <w:sz w:val="28"/>
          <w:szCs w:val="28"/>
          <w:u w:val="single"/>
        </w:rPr>
      </w:pPr>
      <w:r w:rsidDel="00000000" w:rsidR="00000000" w:rsidRPr="00000000">
        <w:rPr>
          <w:rtl w:val="0"/>
        </w:rPr>
        <w:t xml:space="preserve">Content</w:t>
      </w:r>
      <w:r w:rsidDel="00000000" w:rsidR="00000000" w:rsidRPr="00000000">
        <w:rPr>
          <w:u w:val="none"/>
          <w:rtl w:val="0"/>
        </w:rPr>
        <w:t xml:space="preserve"> </w:t>
      </w:r>
      <w:r w:rsidDel="00000000" w:rsidR="00000000" w:rsidRPr="00000000">
        <w:rPr>
          <w:rtl w:val="0"/>
        </w:rPr>
      </w:r>
    </w:p>
    <w:p w:rsidR="00000000" w:rsidDel="00000000" w:rsidP="00000000" w:rsidRDefault="00000000" w:rsidRPr="00000000" w14:paraId="00000039">
      <w:pPr>
        <w:spacing w:after="0" w:line="259" w:lineRule="auto"/>
        <w:ind w:left="0" w:right="0"/>
        <w:jc w:val="left"/>
        <w:rPr>
          <w:rFonts w:ascii="Arial" w:cs="Arial" w:eastAsia="Arial" w:hAnsi="Arial"/>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A">
      <w:pPr>
        <w:ind w:left="-5" w:right="1"/>
        <w:rPr>
          <w:rFonts w:ascii="Arial" w:cs="Arial" w:eastAsia="Arial" w:hAnsi="Arial"/>
          <w:sz w:val="24"/>
          <w:szCs w:val="24"/>
        </w:rPr>
      </w:pPr>
      <w:r w:rsidDel="00000000" w:rsidR="00000000" w:rsidRPr="00000000">
        <w:rPr>
          <w:rtl w:val="0"/>
        </w:rPr>
        <w:t xml:space="preserve">Topics published by the publication should fall into or relate to the following categories: </w:t>
      </w:r>
      <w:r w:rsidDel="00000000" w:rsidR="00000000" w:rsidRPr="00000000">
        <w:rPr>
          <w:rtl w:val="0"/>
        </w:rPr>
      </w:r>
    </w:p>
    <w:p w:rsidR="00000000" w:rsidDel="00000000" w:rsidP="00000000" w:rsidRDefault="00000000" w:rsidRPr="00000000" w14:paraId="0000003B">
      <w:pPr>
        <w:numPr>
          <w:ilvl w:val="0"/>
          <w:numId w:val="1"/>
        </w:numPr>
        <w:ind w:left="361" w:right="1" w:hanging="361"/>
        <w:rPr>
          <w:u w:val="none"/>
        </w:rPr>
      </w:pPr>
      <w:r w:rsidDel="00000000" w:rsidR="00000000" w:rsidRPr="00000000">
        <w:rPr>
          <w:rtl w:val="0"/>
        </w:rPr>
        <w:t xml:space="preserve">Law and legal affairs </w:t>
      </w:r>
      <w:r w:rsidDel="00000000" w:rsidR="00000000" w:rsidRPr="00000000">
        <w:rPr>
          <w:rtl w:val="0"/>
        </w:rPr>
      </w:r>
    </w:p>
    <w:p w:rsidR="00000000" w:rsidDel="00000000" w:rsidP="00000000" w:rsidRDefault="00000000" w:rsidRPr="00000000" w14:paraId="0000003C">
      <w:pPr>
        <w:numPr>
          <w:ilvl w:val="0"/>
          <w:numId w:val="1"/>
        </w:numPr>
        <w:ind w:left="361" w:right="1" w:hanging="361"/>
        <w:rPr>
          <w:rFonts w:ascii="Arial" w:cs="Arial" w:eastAsia="Arial" w:hAnsi="Arial"/>
          <w:sz w:val="24"/>
          <w:szCs w:val="24"/>
        </w:rPr>
      </w:pPr>
      <w:r w:rsidDel="00000000" w:rsidR="00000000" w:rsidRPr="00000000">
        <w:rPr>
          <w:rtl w:val="0"/>
        </w:rPr>
        <w:t xml:space="preserve">National, state and world politics </w:t>
      </w:r>
      <w:r w:rsidDel="00000000" w:rsidR="00000000" w:rsidRPr="00000000">
        <w:rPr>
          <w:rtl w:val="0"/>
        </w:rPr>
      </w:r>
    </w:p>
    <w:p w:rsidR="00000000" w:rsidDel="00000000" w:rsidP="00000000" w:rsidRDefault="00000000" w:rsidRPr="00000000" w14:paraId="0000003D">
      <w:pPr>
        <w:numPr>
          <w:ilvl w:val="0"/>
          <w:numId w:val="1"/>
        </w:numPr>
        <w:ind w:left="361" w:right="1" w:hanging="361"/>
        <w:rPr>
          <w:rFonts w:ascii="Arial" w:cs="Arial" w:eastAsia="Arial" w:hAnsi="Arial"/>
          <w:sz w:val="24"/>
          <w:szCs w:val="24"/>
        </w:rPr>
      </w:pPr>
      <w:r w:rsidDel="00000000" w:rsidR="00000000" w:rsidRPr="00000000">
        <w:rPr>
          <w:rtl w:val="0"/>
        </w:rPr>
        <w:t xml:space="preserve">Business, economics, finance and general commerce </w:t>
      </w:r>
      <w:r w:rsidDel="00000000" w:rsidR="00000000" w:rsidRPr="00000000">
        <w:rPr>
          <w:rtl w:val="0"/>
        </w:rPr>
      </w:r>
    </w:p>
    <w:p w:rsidR="00000000" w:rsidDel="00000000" w:rsidP="00000000" w:rsidRDefault="00000000" w:rsidRPr="00000000" w14:paraId="0000003E">
      <w:pPr>
        <w:numPr>
          <w:ilvl w:val="0"/>
          <w:numId w:val="1"/>
        </w:numPr>
        <w:ind w:left="361" w:right="1" w:hanging="361"/>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Technology, science and environmental affairs</w:t>
      </w:r>
      <w:r w:rsidDel="00000000" w:rsidR="00000000" w:rsidRPr="00000000">
        <w:rPr>
          <w:rtl w:val="0"/>
        </w:rPr>
      </w:r>
    </w:p>
    <w:p w:rsidR="00000000" w:rsidDel="00000000" w:rsidP="00000000" w:rsidRDefault="00000000" w:rsidRPr="00000000" w14:paraId="0000003F">
      <w:pPr>
        <w:numPr>
          <w:ilvl w:val="0"/>
          <w:numId w:val="1"/>
        </w:numPr>
        <w:ind w:left="361" w:right="1" w:hanging="361"/>
        <w:rPr>
          <w:rFonts w:ascii="Arial" w:cs="Arial" w:eastAsia="Arial" w:hAnsi="Arial"/>
          <w:sz w:val="24"/>
          <w:szCs w:val="24"/>
        </w:rPr>
      </w:pPr>
      <w:r w:rsidDel="00000000" w:rsidR="00000000" w:rsidRPr="00000000">
        <w:rPr>
          <w:rtl w:val="0"/>
        </w:rPr>
        <w:t xml:space="preserve">Macquarie University students </w:t>
      </w:r>
      <w:r w:rsidDel="00000000" w:rsidR="00000000" w:rsidRPr="00000000">
        <w:rPr>
          <w:rtl w:val="0"/>
        </w:rPr>
      </w:r>
    </w:p>
    <w:p w:rsidR="00000000" w:rsidDel="00000000" w:rsidP="00000000" w:rsidRDefault="00000000" w:rsidRPr="00000000" w14:paraId="00000040">
      <w:pPr>
        <w:spacing w:after="0" w:line="259" w:lineRule="auto"/>
        <w:ind w:left="0" w:right="0"/>
        <w:jc w:val="left"/>
        <w:rPr>
          <w:rFonts w:ascii="Arial" w:cs="Arial" w:eastAsia="Arial" w:hAnsi="Arial"/>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1">
      <w:pPr>
        <w:ind w:left="-5" w:right="1"/>
        <w:rPr>
          <w:rFonts w:ascii="Arial" w:cs="Arial" w:eastAsia="Arial" w:hAnsi="Arial"/>
          <w:sz w:val="24"/>
          <w:szCs w:val="24"/>
        </w:rPr>
      </w:pPr>
      <w:r w:rsidDel="00000000" w:rsidR="00000000" w:rsidRPr="00000000">
        <w:rPr>
          <w:rtl w:val="0"/>
        </w:rPr>
        <w:t xml:space="preserve">The Editors may commission and publish content not relating to the above list on occasion. In exercising this discretion Editors should be aware of the need to keep the publication’s content focused. </w:t>
      </w:r>
      <w:r w:rsidDel="00000000" w:rsidR="00000000" w:rsidRPr="00000000">
        <w:rPr>
          <w:rtl w:val="0"/>
        </w:rPr>
      </w:r>
    </w:p>
    <w:p w:rsidR="00000000" w:rsidDel="00000000" w:rsidP="00000000" w:rsidRDefault="00000000" w:rsidRPr="00000000" w14:paraId="00000042">
      <w:pPr>
        <w:ind w:left="-5" w:right="1"/>
        <w:rPr>
          <w:rFonts w:ascii="Arial" w:cs="Arial" w:eastAsia="Arial" w:hAnsi="Arial"/>
          <w:sz w:val="24"/>
          <w:szCs w:val="24"/>
        </w:rPr>
      </w:pPr>
      <w:r w:rsidDel="00000000" w:rsidR="00000000" w:rsidRPr="00000000">
        <w:rPr>
          <w:rtl w:val="0"/>
        </w:rPr>
        <w:t xml:space="preserve">The Director (Publications) may retract an article from publication if it clashes with the branding and image of MULS.  </w:t>
      </w:r>
      <w:r w:rsidDel="00000000" w:rsidR="00000000" w:rsidRPr="00000000">
        <w:rPr>
          <w:rtl w:val="0"/>
        </w:rPr>
      </w:r>
    </w:p>
    <w:p w:rsidR="00000000" w:rsidDel="00000000" w:rsidP="00000000" w:rsidRDefault="00000000" w:rsidRPr="00000000" w14:paraId="00000043">
      <w:pPr>
        <w:spacing w:after="0" w:line="259" w:lineRule="auto"/>
        <w:ind w:left="0" w:right="0"/>
        <w:jc w:val="left"/>
        <w:rPr>
          <w:rFonts w:ascii="Arial" w:cs="Arial" w:eastAsia="Arial" w:hAnsi="Arial"/>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4">
      <w:pPr>
        <w:ind w:left="-5" w:right="1"/>
        <w:rPr>
          <w:rFonts w:ascii="Arial" w:cs="Arial" w:eastAsia="Arial" w:hAnsi="Arial"/>
          <w:sz w:val="24"/>
          <w:szCs w:val="24"/>
        </w:rPr>
      </w:pPr>
      <w:r w:rsidDel="00000000" w:rsidR="00000000" w:rsidRPr="00000000">
        <w:rPr>
          <w:rtl w:val="0"/>
        </w:rPr>
        <w:t xml:space="preserve">The MULS Board may retract an article from publication if it brings MULS and its internal and external stakeholders into conflict. This must be an independent decision of the Board and reasons for retracting an article must be documented or minuted. </w:t>
      </w:r>
      <w:r w:rsidDel="00000000" w:rsidR="00000000" w:rsidRPr="00000000">
        <w:rPr>
          <w:rtl w:val="0"/>
        </w:rPr>
      </w:r>
    </w:p>
    <w:p w:rsidR="00000000" w:rsidDel="00000000" w:rsidP="00000000" w:rsidRDefault="00000000" w:rsidRPr="00000000" w14:paraId="00000045">
      <w:pPr>
        <w:spacing w:after="0" w:line="259" w:lineRule="auto"/>
        <w:ind w:left="0" w:right="0"/>
        <w:jc w:val="left"/>
        <w:rPr>
          <w:rFonts w:ascii="Arial" w:cs="Arial" w:eastAsia="Arial" w:hAnsi="Arial"/>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6">
      <w:pPr>
        <w:ind w:left="-5" w:right="1"/>
        <w:rPr>
          <w:rFonts w:ascii="Arial" w:cs="Arial" w:eastAsia="Arial" w:hAnsi="Arial"/>
          <w:sz w:val="24"/>
          <w:szCs w:val="24"/>
        </w:rPr>
      </w:pPr>
      <w:r w:rsidDel="00000000" w:rsidR="00000000" w:rsidRPr="00000000">
        <w:rPr>
          <w:rtl w:val="0"/>
        </w:rPr>
        <w:t xml:space="preserve">In all other instances the Editors hold full discretion, in line with this policy and the MULS Constitution, as to the content published by the publication. </w:t>
      </w:r>
      <w:r w:rsidDel="00000000" w:rsidR="00000000" w:rsidRPr="00000000">
        <w:rPr>
          <w:rtl w:val="0"/>
        </w:rPr>
      </w:r>
    </w:p>
    <w:p w:rsidR="00000000" w:rsidDel="00000000" w:rsidP="00000000" w:rsidRDefault="00000000" w:rsidRPr="00000000" w14:paraId="00000047">
      <w:pPr>
        <w:spacing w:after="14" w:line="259" w:lineRule="auto"/>
        <w:ind w:left="0" w:right="0"/>
        <w:jc w:val="left"/>
        <w:rPr>
          <w:rFonts w:ascii="Arial" w:cs="Arial" w:eastAsia="Arial" w:hAnsi="Arial"/>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8">
      <w:pPr>
        <w:pStyle w:val="Heading1"/>
        <w:numPr>
          <w:ilvl w:val="0"/>
          <w:numId w:val="3"/>
        </w:numPr>
        <w:ind w:left="296" w:hanging="311"/>
        <w:rPr>
          <w:rFonts w:ascii="Arial" w:cs="Arial" w:eastAsia="Arial" w:hAnsi="Arial"/>
          <w:b w:val="1"/>
          <w:color w:val="0070c0"/>
          <w:sz w:val="28"/>
          <w:szCs w:val="28"/>
          <w:u w:val="single"/>
        </w:rPr>
      </w:pPr>
      <w:r w:rsidDel="00000000" w:rsidR="00000000" w:rsidRPr="00000000">
        <w:rPr>
          <w:rtl w:val="0"/>
        </w:rPr>
        <w:t xml:space="preserve">Copyright Policy</w:t>
      </w:r>
      <w:r w:rsidDel="00000000" w:rsidR="00000000" w:rsidRPr="00000000">
        <w:rPr>
          <w:u w:val="none"/>
          <w:rtl w:val="0"/>
        </w:rPr>
        <w:t xml:space="preserve"> </w:t>
      </w:r>
      <w:r w:rsidDel="00000000" w:rsidR="00000000" w:rsidRPr="00000000">
        <w:rPr>
          <w:rtl w:val="0"/>
        </w:rPr>
      </w:r>
    </w:p>
    <w:p w:rsidR="00000000" w:rsidDel="00000000" w:rsidP="00000000" w:rsidRDefault="00000000" w:rsidRPr="00000000" w14:paraId="00000049">
      <w:pPr>
        <w:spacing w:after="0" w:line="259" w:lineRule="auto"/>
        <w:ind w:left="0" w:right="0"/>
        <w:jc w:val="left"/>
        <w:rPr>
          <w:rFonts w:ascii="Arial" w:cs="Arial" w:eastAsia="Arial" w:hAnsi="Arial"/>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A">
      <w:pPr>
        <w:ind w:left="-5" w:right="1"/>
        <w:rPr>
          <w:rFonts w:ascii="Arial" w:cs="Arial" w:eastAsia="Arial" w:hAnsi="Arial"/>
          <w:sz w:val="24"/>
          <w:szCs w:val="24"/>
        </w:rPr>
      </w:pPr>
      <w:r w:rsidDel="00000000" w:rsidR="00000000" w:rsidRPr="00000000">
        <w:rPr>
          <w:rtl w:val="0"/>
        </w:rPr>
        <w:t xml:space="preserve">Content published by </w:t>
      </w:r>
      <w:r w:rsidDel="00000000" w:rsidR="00000000" w:rsidRPr="00000000">
        <w:rPr>
          <w:i w:val="1"/>
          <w:rtl w:val="0"/>
        </w:rPr>
        <w:t xml:space="preserve">The Brief</w:t>
      </w:r>
      <w:r w:rsidDel="00000000" w:rsidR="00000000" w:rsidRPr="00000000">
        <w:rPr>
          <w:rtl w:val="0"/>
        </w:rPr>
        <w:t xml:space="preserve"> is protected by copyright. Except as permitted under the </w:t>
      </w:r>
      <w:r w:rsidDel="00000000" w:rsidR="00000000" w:rsidRPr="00000000">
        <w:rPr>
          <w:i w:val="1"/>
          <w:rtl w:val="0"/>
        </w:rPr>
        <w:t xml:space="preserve">Copyright Act 1968</w:t>
      </w:r>
      <w:r w:rsidDel="00000000" w:rsidR="00000000" w:rsidRPr="00000000">
        <w:rPr>
          <w:rtl w:val="0"/>
        </w:rPr>
        <w:t xml:space="preserve"> (Cth), no part of this publication may be reproduced or distributed by any process, electronic or otherwise, without the specific written permission of the copyright author, including but not limited to writers and interviewees. Neither may be stored electronically in any form whatsoever without such permission. </w:t>
      </w:r>
      <w:r w:rsidDel="00000000" w:rsidR="00000000" w:rsidRPr="00000000">
        <w:rPr>
          <w:rtl w:val="0"/>
        </w:rPr>
      </w:r>
    </w:p>
    <w:p w:rsidR="00000000" w:rsidDel="00000000" w:rsidP="00000000" w:rsidRDefault="00000000" w:rsidRPr="00000000" w14:paraId="0000004B">
      <w:pPr>
        <w:spacing w:after="0" w:line="259" w:lineRule="auto"/>
        <w:ind w:left="0" w:right="0"/>
        <w:jc w:val="left"/>
        <w:rPr>
          <w:rFonts w:ascii="Arial" w:cs="Arial" w:eastAsia="Arial" w:hAnsi="Arial"/>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C">
      <w:pPr>
        <w:ind w:left="-5" w:right="1"/>
        <w:rPr>
          <w:rFonts w:ascii="Arial" w:cs="Arial" w:eastAsia="Arial" w:hAnsi="Arial"/>
          <w:color w:val="ff0000"/>
          <w:sz w:val="24"/>
          <w:szCs w:val="24"/>
        </w:rPr>
      </w:pPr>
      <w:r w:rsidDel="00000000" w:rsidR="00000000" w:rsidRPr="00000000">
        <w:rPr>
          <w:rtl w:val="0"/>
        </w:rPr>
        <w:t xml:space="preserve">Copyright authors are not constrained from publishing their works in other publications, </w:t>
      </w:r>
      <w:r w:rsidDel="00000000" w:rsidR="00000000" w:rsidRPr="00000000">
        <w:rPr>
          <w:color w:val="ff0000"/>
          <w:rtl w:val="0"/>
        </w:rPr>
        <w:t xml:space="preserve">including electronic publications. </w:t>
      </w:r>
      <w:r w:rsidDel="00000000" w:rsidR="00000000" w:rsidRPr="00000000">
        <w:rPr>
          <w:rtl w:val="0"/>
        </w:rPr>
      </w:r>
    </w:p>
    <w:p w:rsidR="00000000" w:rsidDel="00000000" w:rsidP="00000000" w:rsidRDefault="00000000" w:rsidRPr="00000000" w14:paraId="0000004D">
      <w:pPr>
        <w:spacing w:after="0" w:line="259" w:lineRule="auto"/>
        <w:ind w:left="0" w:right="0"/>
        <w:jc w:val="left"/>
        <w:rPr>
          <w:rFonts w:ascii="Arial" w:cs="Arial" w:eastAsia="Arial" w:hAnsi="Arial"/>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E">
      <w:pPr>
        <w:ind w:left="-5" w:right="1"/>
        <w:rPr>
          <w:rFonts w:ascii="Arial" w:cs="Arial" w:eastAsia="Arial" w:hAnsi="Arial"/>
          <w:sz w:val="24"/>
          <w:szCs w:val="24"/>
        </w:rPr>
      </w:pPr>
      <w:r w:rsidDel="00000000" w:rsidR="00000000" w:rsidRPr="00000000">
        <w:rPr>
          <w:rtl w:val="0"/>
        </w:rPr>
        <w:t xml:space="preserve">Examples of what may constitute a breach of copyright include: </w:t>
      </w:r>
      <w:r w:rsidDel="00000000" w:rsidR="00000000" w:rsidRPr="00000000">
        <w:rPr>
          <w:rtl w:val="0"/>
        </w:rPr>
      </w:r>
    </w:p>
    <w:p w:rsidR="00000000" w:rsidDel="00000000" w:rsidP="00000000" w:rsidRDefault="00000000" w:rsidRPr="00000000" w14:paraId="0000004F">
      <w:pPr>
        <w:numPr>
          <w:ilvl w:val="0"/>
          <w:numId w:val="2"/>
        </w:numPr>
        <w:spacing w:after="60" w:line="240" w:lineRule="auto"/>
        <w:ind w:left="361" w:right="1" w:hanging="361"/>
        <w:rPr>
          <w:rFonts w:ascii="Arial" w:cs="Arial" w:eastAsia="Arial" w:hAnsi="Arial"/>
          <w:sz w:val="24"/>
          <w:szCs w:val="24"/>
        </w:rPr>
      </w:pPr>
      <w:r w:rsidDel="00000000" w:rsidR="00000000" w:rsidRPr="00000000">
        <w:rPr>
          <w:rtl w:val="0"/>
        </w:rPr>
        <w:t xml:space="preserve">Failing to remove content as requested by the author within a reasonable time period </w:t>
      </w:r>
      <w:r w:rsidDel="00000000" w:rsidR="00000000" w:rsidRPr="00000000">
        <w:rPr>
          <w:rtl w:val="0"/>
        </w:rPr>
      </w:r>
    </w:p>
    <w:p w:rsidR="00000000" w:rsidDel="00000000" w:rsidP="00000000" w:rsidRDefault="00000000" w:rsidRPr="00000000" w14:paraId="00000050">
      <w:pPr>
        <w:numPr>
          <w:ilvl w:val="0"/>
          <w:numId w:val="2"/>
        </w:numPr>
        <w:ind w:left="361" w:right="1" w:hanging="361"/>
        <w:rPr>
          <w:rFonts w:ascii="Arial" w:cs="Arial" w:eastAsia="Arial" w:hAnsi="Arial"/>
          <w:sz w:val="24"/>
          <w:szCs w:val="24"/>
        </w:rPr>
      </w:pPr>
      <w:r w:rsidDel="00000000" w:rsidR="00000000" w:rsidRPr="00000000">
        <w:rPr>
          <w:rtl w:val="0"/>
        </w:rPr>
        <w:t xml:space="preserve">Creating new content derived from the original work which changes the author’s intended meaning and purpose </w:t>
      </w:r>
      <w:r w:rsidDel="00000000" w:rsidR="00000000" w:rsidRPr="00000000">
        <w:rPr>
          <w:rtl w:val="0"/>
        </w:rPr>
      </w:r>
    </w:p>
    <w:p w:rsidR="00000000" w:rsidDel="00000000" w:rsidP="00000000" w:rsidRDefault="00000000" w:rsidRPr="00000000" w14:paraId="00000051">
      <w:pPr>
        <w:numPr>
          <w:ilvl w:val="0"/>
          <w:numId w:val="2"/>
        </w:numPr>
        <w:ind w:left="361" w:right="1" w:hanging="361"/>
        <w:rPr>
          <w:rFonts w:ascii="Arial" w:cs="Arial" w:eastAsia="Arial" w:hAnsi="Arial"/>
          <w:sz w:val="24"/>
          <w:szCs w:val="24"/>
        </w:rPr>
      </w:pPr>
      <w:r w:rsidDel="00000000" w:rsidR="00000000" w:rsidRPr="00000000">
        <w:rPr>
          <w:rtl w:val="0"/>
        </w:rPr>
        <w:t xml:space="preserve">Selling an article for money </w:t>
      </w:r>
      <w:r w:rsidDel="00000000" w:rsidR="00000000" w:rsidRPr="00000000">
        <w:rPr>
          <w:rtl w:val="0"/>
        </w:rPr>
      </w:r>
    </w:p>
    <w:p w:rsidR="00000000" w:rsidDel="00000000" w:rsidP="00000000" w:rsidRDefault="00000000" w:rsidRPr="00000000" w14:paraId="00000052">
      <w:pPr>
        <w:spacing w:after="14" w:line="259" w:lineRule="auto"/>
        <w:ind w:left="0" w:right="0"/>
        <w:jc w:val="left"/>
        <w:rPr>
          <w:rFonts w:ascii="Arial" w:cs="Arial" w:eastAsia="Arial" w:hAnsi="Arial"/>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3">
      <w:pPr>
        <w:pStyle w:val="Heading1"/>
        <w:numPr>
          <w:ilvl w:val="0"/>
          <w:numId w:val="3"/>
        </w:numPr>
        <w:ind w:left="296" w:hanging="311"/>
        <w:rPr>
          <w:rFonts w:ascii="Arial" w:cs="Arial" w:eastAsia="Arial" w:hAnsi="Arial"/>
          <w:b w:val="1"/>
          <w:color w:val="0070c0"/>
          <w:sz w:val="28"/>
          <w:szCs w:val="28"/>
          <w:u w:val="single"/>
        </w:rPr>
      </w:pPr>
      <w:r w:rsidDel="00000000" w:rsidR="00000000" w:rsidRPr="00000000">
        <w:rPr>
          <w:rtl w:val="0"/>
        </w:rPr>
        <w:t xml:space="preserve">Breaches of the Editorial and Copyright Policy</w:t>
      </w:r>
      <w:r w:rsidDel="00000000" w:rsidR="00000000" w:rsidRPr="00000000">
        <w:rPr>
          <w:u w:val="none"/>
          <w:rtl w:val="0"/>
        </w:rPr>
        <w:t xml:space="preserve"> </w:t>
      </w:r>
      <w:r w:rsidDel="00000000" w:rsidR="00000000" w:rsidRPr="00000000">
        <w:rPr>
          <w:rtl w:val="0"/>
        </w:rPr>
      </w:r>
    </w:p>
    <w:p w:rsidR="00000000" w:rsidDel="00000000" w:rsidP="00000000" w:rsidRDefault="00000000" w:rsidRPr="00000000" w14:paraId="00000054">
      <w:pPr>
        <w:spacing w:after="0" w:line="259" w:lineRule="auto"/>
        <w:ind w:left="0" w:right="0"/>
        <w:jc w:val="left"/>
        <w:rPr>
          <w:rFonts w:ascii="Arial" w:cs="Arial" w:eastAsia="Arial" w:hAnsi="Arial"/>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5">
      <w:pPr>
        <w:ind w:left="-5" w:right="1"/>
        <w:rPr>
          <w:rFonts w:ascii="Arial" w:cs="Arial" w:eastAsia="Arial" w:hAnsi="Arial"/>
          <w:sz w:val="24"/>
          <w:szCs w:val="24"/>
        </w:rPr>
      </w:pPr>
      <w:r w:rsidDel="00000000" w:rsidR="00000000" w:rsidRPr="00000000">
        <w:rPr>
          <w:rtl w:val="0"/>
        </w:rPr>
        <w:t xml:space="preserve">If you believe the Editorial and/or Copyright Policy have been breached, please contact the EIC in writing at </w:t>
      </w:r>
      <w:r w:rsidDel="00000000" w:rsidR="00000000" w:rsidRPr="00000000">
        <w:rPr>
          <w:color w:val="0000ff"/>
          <w:u w:val="single"/>
          <w:rtl w:val="0"/>
        </w:rPr>
        <w:t xml:space="preserve">thebrief@muls.org</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6">
      <w:pPr>
        <w:spacing w:after="0" w:line="259" w:lineRule="auto"/>
        <w:ind w:left="0" w:right="0"/>
        <w:jc w:val="left"/>
        <w:rPr>
          <w:rFonts w:ascii="Arial" w:cs="Arial" w:eastAsia="Arial" w:hAnsi="Arial"/>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7">
      <w:pPr>
        <w:ind w:left="-5" w:right="1"/>
        <w:rPr>
          <w:rFonts w:ascii="Arial" w:cs="Arial" w:eastAsia="Arial" w:hAnsi="Arial"/>
          <w:sz w:val="24"/>
          <w:szCs w:val="24"/>
        </w:rPr>
      </w:pPr>
      <w:r w:rsidDel="00000000" w:rsidR="00000000" w:rsidRPr="00000000">
        <w:rPr>
          <w:rtl w:val="0"/>
        </w:rPr>
        <w:t xml:space="preserve">If the response from the EIC is not satisfactory, please contact the Director (Publications) in writing at </w:t>
      </w:r>
      <w:r w:rsidDel="00000000" w:rsidR="00000000" w:rsidRPr="00000000">
        <w:rPr>
          <w:color w:val="0000ff"/>
          <w:u w:val="single"/>
          <w:rtl w:val="0"/>
        </w:rPr>
        <w:t xml:space="preserve">publications@muls.org</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8">
      <w:pPr>
        <w:spacing w:after="0" w:line="259" w:lineRule="auto"/>
        <w:ind w:left="0" w:right="0"/>
        <w:jc w:val="left"/>
        <w:rPr>
          <w:rFonts w:ascii="Arial" w:cs="Arial" w:eastAsia="Arial" w:hAnsi="Arial"/>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9">
      <w:pPr>
        <w:spacing w:after="0" w:line="259" w:lineRule="auto"/>
        <w:ind w:left="0" w:right="0"/>
        <w:jc w:val="left"/>
        <w:rPr>
          <w:rFonts w:ascii="Arial" w:cs="Arial" w:eastAsia="Arial" w:hAnsi="Arial"/>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A">
      <w:pPr>
        <w:spacing w:after="0" w:line="259" w:lineRule="auto"/>
        <w:ind w:left="0" w:right="0"/>
        <w:jc w:val="left"/>
        <w:rPr>
          <w:rFonts w:ascii="Arial" w:cs="Arial" w:eastAsia="Arial" w:hAnsi="Arial"/>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B">
      <w:pPr>
        <w:pStyle w:val="Heading1"/>
        <w:numPr>
          <w:ilvl w:val="0"/>
          <w:numId w:val="3"/>
        </w:numPr>
        <w:ind w:left="296" w:hanging="311"/>
        <w:rPr>
          <w:rFonts w:ascii="Arial" w:cs="Arial" w:eastAsia="Arial" w:hAnsi="Arial"/>
          <w:b w:val="1"/>
          <w:color w:val="0070c0"/>
          <w:sz w:val="28"/>
          <w:szCs w:val="28"/>
          <w:u w:val="single"/>
        </w:rPr>
      </w:pPr>
      <w:r w:rsidDel="00000000" w:rsidR="00000000" w:rsidRPr="00000000">
        <w:rPr>
          <w:rtl w:val="0"/>
        </w:rPr>
        <w:t xml:space="preserve"> The Brief Strike Policy </w:t>
      </w:r>
      <w:r w:rsidDel="00000000" w:rsidR="00000000" w:rsidRPr="00000000">
        <w:rPr>
          <w:rtl w:val="0"/>
        </w:rPr>
      </w:r>
    </w:p>
    <w:p w:rsidR="00000000" w:rsidDel="00000000" w:rsidP="00000000" w:rsidRDefault="00000000" w:rsidRPr="00000000" w14:paraId="0000005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D">
      <w:pPr>
        <w:rPr>
          <w:rFonts w:ascii="Arial" w:cs="Arial" w:eastAsia="Arial" w:hAnsi="Arial"/>
          <w:sz w:val="24"/>
          <w:szCs w:val="24"/>
        </w:rPr>
      </w:pPr>
      <w:r w:rsidDel="00000000" w:rsidR="00000000" w:rsidRPr="00000000">
        <w:rPr>
          <w:rtl w:val="0"/>
        </w:rPr>
        <w:t xml:space="preserve">To uphold the high quality of the Brief, the Publications Department has decided to introduce a strike policy. Two strikes will restrict a person from writing or subediting for the </w:t>
      </w:r>
      <w:r w:rsidDel="00000000" w:rsidR="00000000" w:rsidRPr="00000000">
        <w:rPr>
          <w:b w:val="1"/>
          <w:rtl w:val="0"/>
        </w:rPr>
        <w:t xml:space="preserve">print edition</w:t>
      </w:r>
      <w:r w:rsidDel="00000000" w:rsidR="00000000" w:rsidRPr="00000000">
        <w:rPr>
          <w:rtl w:val="0"/>
        </w:rPr>
        <w:t xml:space="preserve"> of The Brief.</w:t>
      </w:r>
      <w:r w:rsidDel="00000000" w:rsidR="00000000" w:rsidRPr="00000000">
        <w:rPr>
          <w:rtl w:val="0"/>
        </w:rPr>
      </w:r>
    </w:p>
    <w:p w:rsidR="00000000" w:rsidDel="00000000" w:rsidP="00000000" w:rsidRDefault="00000000" w:rsidRPr="00000000" w14:paraId="0000005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F">
      <w:pPr>
        <w:rPr>
          <w:rFonts w:ascii="Arial" w:cs="Arial" w:eastAsia="Arial" w:hAnsi="Arial"/>
          <w:sz w:val="24"/>
          <w:szCs w:val="24"/>
        </w:rPr>
      </w:pPr>
      <w:r w:rsidDel="00000000" w:rsidR="00000000" w:rsidRPr="00000000">
        <w:rPr>
          <w:rtl w:val="0"/>
        </w:rPr>
        <w:t xml:space="preserve">If a student is made aware of any circumstances such as an unforeseeable emergency, work commitments, illness, change in family circumstances, </w:t>
      </w:r>
      <w:r w:rsidDel="00000000" w:rsidR="00000000" w:rsidRPr="00000000">
        <w:rPr>
          <w:b w:val="1"/>
          <w:rtl w:val="0"/>
        </w:rPr>
        <w:t xml:space="preserve">they must let the Editor-in-Chief know within 24 hours </w:t>
      </w:r>
      <w:r w:rsidDel="00000000" w:rsidR="00000000" w:rsidRPr="00000000">
        <w:rPr>
          <w:rtl w:val="0"/>
        </w:rPr>
        <w:t xml:space="preserve">to discuss an extension or ways that support can be provided. </w:t>
      </w:r>
      <w:r w:rsidDel="00000000" w:rsidR="00000000" w:rsidRPr="00000000">
        <w:rPr>
          <w:rtl w:val="0"/>
        </w:rPr>
      </w:r>
    </w:p>
    <w:p w:rsidR="00000000" w:rsidDel="00000000" w:rsidP="00000000" w:rsidRDefault="00000000" w:rsidRPr="00000000" w14:paraId="00000060">
      <w:pPr>
        <w:rPr>
          <w:rFonts w:ascii="Arial" w:cs="Arial" w:eastAsia="Arial" w:hAnsi="Arial"/>
          <w:sz w:val="24"/>
          <w:szCs w:val="24"/>
        </w:rPr>
      </w:pPr>
      <w:r w:rsidDel="00000000" w:rsidR="00000000" w:rsidRPr="00000000">
        <w:rPr>
          <w:rtl w:val="0"/>
        </w:rPr>
        <w:br w:type="textWrapping"/>
        <w:t xml:space="preserve">Examples of items that may constitute a strike include:</w:t>
      </w:r>
      <w:r w:rsidDel="00000000" w:rsidR="00000000" w:rsidRPr="00000000">
        <w:rPr>
          <w:rtl w:val="0"/>
        </w:rPr>
      </w:r>
    </w:p>
    <w:p w:rsidR="00000000" w:rsidDel="00000000" w:rsidP="00000000" w:rsidRDefault="00000000" w:rsidRPr="00000000" w14:paraId="00000061">
      <w:pPr>
        <w:numPr>
          <w:ilvl w:val="0"/>
          <w:numId w:val="4"/>
        </w:numPr>
        <w:spacing w:after="0" w:before="0" w:line="240" w:lineRule="auto"/>
        <w:ind w:left="720" w:right="0" w:hanging="36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Failure to meet deadlines as stipulated by the Editor-in-Chief of The Brief when submitting an article without a valid reason,</w:t>
      </w:r>
    </w:p>
    <w:p w:rsidR="00000000" w:rsidDel="00000000" w:rsidP="00000000" w:rsidRDefault="00000000" w:rsidRPr="00000000" w14:paraId="00000062">
      <w:pPr>
        <w:numPr>
          <w:ilvl w:val="0"/>
          <w:numId w:val="4"/>
        </w:numPr>
        <w:spacing w:after="0" w:before="0" w:line="240" w:lineRule="auto"/>
        <w:ind w:left="720" w:right="0" w:hanging="36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Failure to meet deadlines as stipulated by the Editor-in-Chief of The Brief when sub-editing without a valid reason,</w:t>
      </w:r>
    </w:p>
    <w:p w:rsidR="00000000" w:rsidDel="00000000" w:rsidP="00000000" w:rsidRDefault="00000000" w:rsidRPr="00000000" w14:paraId="00000063">
      <w:pPr>
        <w:numPr>
          <w:ilvl w:val="0"/>
          <w:numId w:val="4"/>
        </w:numPr>
        <w:spacing w:after="0" w:before="0" w:line="240" w:lineRule="auto"/>
        <w:ind w:left="720" w:right="0" w:hanging="36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Failure to properly communicate with the Editor-in-Chief e.g. not respond to emails</w:t>
      </w:r>
    </w:p>
    <w:p w:rsidR="00000000" w:rsidDel="00000000" w:rsidP="00000000" w:rsidRDefault="00000000" w:rsidRPr="00000000" w14:paraId="00000064">
      <w:pPr>
        <w:numPr>
          <w:ilvl w:val="0"/>
          <w:numId w:val="4"/>
        </w:numPr>
        <w:spacing w:after="0" w:before="0" w:line="240" w:lineRule="auto"/>
        <w:ind w:left="720" w:right="0" w:hanging="36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Inappropriate emails, posts and communication,</w:t>
      </w:r>
    </w:p>
    <w:p w:rsidR="00000000" w:rsidDel="00000000" w:rsidP="00000000" w:rsidRDefault="00000000" w:rsidRPr="00000000" w14:paraId="00000065">
      <w:pPr>
        <w:numPr>
          <w:ilvl w:val="0"/>
          <w:numId w:val="4"/>
        </w:numPr>
        <w:spacing w:after="0" w:before="0" w:line="240" w:lineRule="auto"/>
        <w:ind w:left="720" w:right="0" w:hanging="36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Reneging on commitment to writing or editing an article without a valid reason,</w:t>
      </w:r>
    </w:p>
    <w:p w:rsidR="00000000" w:rsidDel="00000000" w:rsidP="00000000" w:rsidRDefault="00000000" w:rsidRPr="00000000" w14:paraId="00000066">
      <w:pPr>
        <w:numPr>
          <w:ilvl w:val="0"/>
          <w:numId w:val="4"/>
        </w:numPr>
        <w:spacing w:after="0" w:before="0" w:line="240" w:lineRule="auto"/>
        <w:ind w:left="720" w:right="0" w:hanging="36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Plagiarism.</w:t>
      </w:r>
    </w:p>
    <w:p w:rsidR="00000000" w:rsidDel="00000000" w:rsidP="00000000" w:rsidRDefault="00000000" w:rsidRPr="00000000" w14:paraId="00000067">
      <w:pPr>
        <w:ind w:left="36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8">
      <w:pPr>
        <w:ind w:firstLine="360"/>
        <w:rPr>
          <w:rFonts w:ascii="Arial" w:cs="Arial" w:eastAsia="Arial" w:hAnsi="Arial"/>
          <w:sz w:val="24"/>
          <w:szCs w:val="24"/>
        </w:rPr>
      </w:pPr>
      <w:r w:rsidDel="00000000" w:rsidR="00000000" w:rsidRPr="00000000">
        <w:rPr>
          <w:rtl w:val="0"/>
        </w:rPr>
        <w:t xml:space="preserve">Please note that </w:t>
      </w:r>
      <w:r w:rsidDel="00000000" w:rsidR="00000000" w:rsidRPr="00000000">
        <w:rPr>
          <w:rFonts w:ascii="Arial" w:cs="Arial" w:eastAsia="Arial" w:hAnsi="Arial"/>
          <w:color w:val="000000"/>
          <w:sz w:val="24"/>
          <w:szCs w:val="24"/>
          <w:rtl w:val="0"/>
        </w:rPr>
        <w:t xml:space="preserve">g</w:t>
      </w:r>
      <w:r w:rsidDel="00000000" w:rsidR="00000000" w:rsidRPr="00000000">
        <w:rPr>
          <w:rtl w:val="0"/>
        </w:rPr>
        <w:t xml:space="preserve">eneral illness will not be accepted as an unforeseeable circumstance unless notice is accompanied by a doctor’s certificate.</w:t>
      </w:r>
      <w:r w:rsidDel="00000000" w:rsidR="00000000" w:rsidRPr="00000000">
        <w:rPr>
          <w:rtl w:val="0"/>
        </w:rPr>
      </w:r>
    </w:p>
    <w:p w:rsidR="00000000" w:rsidDel="00000000" w:rsidP="00000000" w:rsidRDefault="00000000" w:rsidRPr="00000000" w14:paraId="0000006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A">
      <w:pPr>
        <w:rPr>
          <w:rFonts w:ascii="Arial" w:cs="Arial" w:eastAsia="Arial" w:hAnsi="Arial"/>
          <w:sz w:val="24"/>
          <w:szCs w:val="24"/>
        </w:rPr>
      </w:pPr>
      <w:r w:rsidDel="00000000" w:rsidR="00000000" w:rsidRPr="00000000">
        <w:rPr>
          <w:rtl w:val="0"/>
        </w:rPr>
        <w:t xml:space="preserve">The decision to strike against a student will be determined by the Editor-in-Chief AND the Publications Director). A document will be prepared by the Publications Director and emailed to you, outlining the reasons why the strike has occurred and to ensure that the presentation of information regarding a strike is transparent and unbiased.</w:t>
      </w:r>
      <w:r w:rsidDel="00000000" w:rsidR="00000000" w:rsidRPr="00000000">
        <w:rPr>
          <w:rtl w:val="0"/>
        </w:rPr>
      </w:r>
    </w:p>
    <w:p w:rsidR="00000000" w:rsidDel="00000000" w:rsidP="00000000" w:rsidRDefault="00000000" w:rsidRPr="00000000" w14:paraId="0000006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C">
      <w:pPr>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6D">
      <w:pPr>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6E">
      <w:pPr>
        <w:spacing w:after="0" w:line="259" w:lineRule="auto"/>
        <w:ind w:left="0" w:right="0"/>
        <w:jc w:val="left"/>
        <w:rPr>
          <w:rFonts w:ascii="Arial" w:cs="Arial" w:eastAsia="Arial" w:hAnsi="Arial"/>
          <w:sz w:val="24"/>
          <w:szCs w:val="24"/>
        </w:rPr>
      </w:pPr>
      <w:bookmarkStart w:colFirst="0" w:colLast="0" w:name="_heading=h.gjdgxs" w:id="0"/>
      <w:bookmarkEnd w:id="0"/>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pgMar w:bottom="1434" w:top="2461" w:left="1442" w:right="1429" w:header="720" w:footer="71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tabs>
        <w:tab w:val="right" w:pos="9369"/>
      </w:tabs>
      <w:spacing w:after="0" w:line="259" w:lineRule="auto"/>
      <w:ind w:left="0" w:right="0" w:firstLine="0"/>
      <w:jc w:val="left"/>
      <w:rPr/>
    </w:pPr>
    <w:r w:rsidDel="00000000" w:rsidR="00000000" w:rsidRPr="00000000">
      <w:rPr>
        <w:rFonts w:ascii="Calibri" w:cs="Calibri" w:eastAsia="Calibri" w:hAnsi="Calibri"/>
        <w:i w:val="1"/>
        <w:sz w:val="20"/>
        <w:szCs w:val="20"/>
        <w:rtl w:val="0"/>
      </w:rPr>
      <w:t xml:space="preserve">© 2020 Macquarie University Law Society, The Brief Policy. Current as at 6 January 2020.</w:t>
    </w:r>
    <w:r w:rsidDel="00000000" w:rsidR="00000000" w:rsidRPr="00000000">
      <w:rPr>
        <w:rFonts w:ascii="Calibri" w:cs="Calibri" w:eastAsia="Calibri" w:hAnsi="Calibri"/>
        <w:sz w:val="20"/>
        <w:szCs w:val="20"/>
        <w:rtl w:val="0"/>
      </w:rPr>
      <w:t xml:space="preserve"> </w:t>
      <w:tab/>
    </w:r>
    <w:r w:rsidDel="00000000" w:rsidR="00000000" w:rsidRPr="00000000">
      <w:rPr/>
      <w:fldChar w:fldCharType="begin"/>
      <w:instrText xml:space="preserve">PAGE</w:instrText>
      <w:fldChar w:fldCharType="separate"/>
      <w:fldChar w:fldCharType="end"/>
    </w:r>
    <w:r w:rsidDel="00000000" w:rsidR="00000000" w:rsidRPr="00000000">
      <w:rPr>
        <w:rFonts w:ascii="Calibri" w:cs="Calibri" w:eastAsia="Calibri" w:hAnsi="Calibri"/>
        <w:sz w:val="20"/>
        <w:szCs w:val="20"/>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tabs>
        <w:tab w:val="right" w:pos="9369"/>
      </w:tabs>
      <w:spacing w:after="0" w:line="259" w:lineRule="auto"/>
      <w:ind w:left="0" w:right="0" w:firstLine="0"/>
      <w:jc w:val="left"/>
      <w:rPr/>
    </w:pPr>
    <w:r w:rsidDel="00000000" w:rsidR="00000000" w:rsidRPr="00000000">
      <w:rPr>
        <w:rFonts w:ascii="Calibri" w:cs="Calibri" w:eastAsia="Calibri" w:hAnsi="Calibri"/>
        <w:i w:val="1"/>
        <w:sz w:val="20"/>
        <w:szCs w:val="20"/>
        <w:rtl w:val="0"/>
      </w:rPr>
      <w:t xml:space="preserve">© 2017 Macquarie University Law Society, The Brief Policy. Current as at 16 May 2017.</w:t>
    </w:r>
    <w:r w:rsidDel="00000000" w:rsidR="00000000" w:rsidRPr="00000000">
      <w:rPr>
        <w:rFonts w:ascii="Calibri" w:cs="Calibri" w:eastAsia="Calibri" w:hAnsi="Calibri"/>
        <w:sz w:val="20"/>
        <w:szCs w:val="20"/>
        <w:rtl w:val="0"/>
      </w:rPr>
      <w:t xml:space="preserve"> </w:t>
      <w:tab/>
    </w:r>
    <w:r w:rsidDel="00000000" w:rsidR="00000000" w:rsidRPr="00000000">
      <w:rPr/>
      <w:fldChar w:fldCharType="begin"/>
      <w:instrText xml:space="preserve">PAGE</w:instrText>
      <w:fldChar w:fldCharType="separate"/>
      <w:fldChar w:fldCharType="end"/>
    </w:r>
    <w:r w:rsidDel="00000000" w:rsidR="00000000" w:rsidRPr="00000000">
      <w:rPr>
        <w:rFonts w:ascii="Calibri" w:cs="Calibri" w:eastAsia="Calibri" w:hAnsi="Calibri"/>
        <w:sz w:val="20"/>
        <w:szCs w:val="20"/>
        <w:rtl w:val="0"/>
      </w:rPr>
      <w:t xml:space="preserve"> </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tabs>
        <w:tab w:val="right" w:pos="9369"/>
      </w:tabs>
      <w:spacing w:after="0" w:line="259" w:lineRule="auto"/>
      <w:ind w:left="0" w:right="0" w:firstLine="0"/>
      <w:jc w:val="left"/>
      <w:rPr/>
    </w:pPr>
    <w:r w:rsidDel="00000000" w:rsidR="00000000" w:rsidRPr="00000000">
      <w:rPr>
        <w:rFonts w:ascii="Calibri" w:cs="Calibri" w:eastAsia="Calibri" w:hAnsi="Calibri"/>
        <w:i w:val="1"/>
        <w:sz w:val="20"/>
        <w:szCs w:val="20"/>
        <w:rtl w:val="0"/>
      </w:rPr>
      <w:t xml:space="preserve">© 2017 Macquarie University Law Society, The Brief Policy. Current as at 16 May 2017.</w:t>
    </w:r>
    <w:r w:rsidDel="00000000" w:rsidR="00000000" w:rsidRPr="00000000">
      <w:rPr>
        <w:rFonts w:ascii="Calibri" w:cs="Calibri" w:eastAsia="Calibri" w:hAnsi="Calibri"/>
        <w:sz w:val="20"/>
        <w:szCs w:val="20"/>
        <w:rtl w:val="0"/>
      </w:rPr>
      <w:t xml:space="preserve"> </w:t>
      <w:tab/>
    </w:r>
    <w:r w:rsidDel="00000000" w:rsidR="00000000" w:rsidRPr="00000000">
      <w:rPr/>
      <w:fldChar w:fldCharType="begin"/>
      <w:instrText xml:space="preserve">PAGE</w:instrText>
      <w:fldChar w:fldCharType="separate"/>
      <w:fldChar w:fldCharType="end"/>
    </w:r>
    <w:r w:rsidDel="00000000" w:rsidR="00000000" w:rsidRPr="00000000">
      <w:rPr>
        <w:rFonts w:ascii="Calibri" w:cs="Calibri" w:eastAsia="Calibri" w:hAnsi="Calibri"/>
        <w:sz w:val="20"/>
        <w:szCs w:val="20"/>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spacing w:after="0" w:line="259" w:lineRule="auto"/>
      <w:ind w:left="0" w:right="467" w:firstLine="0"/>
      <w:jc w:val="right"/>
      <w:rPr/>
    </w:pPr>
    <w:r w:rsidDel="00000000" w:rsidR="00000000" w:rsidRPr="00000000">
      <w:rPr>
        <w:rFonts w:ascii="Calibri" w:cs="Calibri" w:eastAsia="Calibri" w:hAnsi="Calibri"/>
        <w:sz w:val="22"/>
        <w:szCs w:val="22"/>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322580</wp:posOffset>
          </wp:positionH>
          <wp:positionV relativeFrom="paragraph">
            <wp:posOffset>0</wp:posOffset>
          </wp:positionV>
          <wp:extent cx="5295900" cy="1097280"/>
          <wp:effectExtent b="0" l="0" r="0" t="0"/>
          <wp:wrapSquare wrapText="bothSides" distB="0" distT="0" distL="114300" distR="114300"/>
          <wp:docPr id="2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295900" cy="109728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spacing w:after="0" w:line="259" w:lineRule="auto"/>
      <w:ind w:left="0" w:right="467" w:firstLine="0"/>
      <w:jc w:val="right"/>
      <w:rPr/>
    </w:pPr>
    <w:r w:rsidDel="00000000" w:rsidR="00000000" w:rsidRPr="00000000">
      <w:rPr>
        <w:rFonts w:ascii="Calibri" w:cs="Calibri" w:eastAsia="Calibri" w:hAnsi="Calibri"/>
        <w:sz w:val="22"/>
        <w:szCs w:val="22"/>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322580</wp:posOffset>
          </wp:positionH>
          <wp:positionV relativeFrom="paragraph">
            <wp:posOffset>0</wp:posOffset>
          </wp:positionV>
          <wp:extent cx="5295900" cy="1097280"/>
          <wp:effectExtent b="0" l="0" r="0" t="0"/>
          <wp:wrapSquare wrapText="bothSides" distB="0" distT="0" distL="114300" distR="114300"/>
          <wp:docPr id="2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295900" cy="1097280"/>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spacing w:after="0" w:line="259" w:lineRule="auto"/>
      <w:ind w:left="0" w:right="467" w:firstLine="0"/>
      <w:jc w:val="right"/>
      <w:rPr/>
    </w:pPr>
    <w:r w:rsidDel="00000000" w:rsidR="00000000" w:rsidRPr="00000000">
      <w:rPr>
        <w:rFonts w:ascii="Calibri" w:cs="Calibri" w:eastAsia="Calibri" w:hAnsi="Calibri"/>
        <w:sz w:val="22"/>
        <w:szCs w:val="22"/>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322580</wp:posOffset>
          </wp:positionH>
          <wp:positionV relativeFrom="paragraph">
            <wp:posOffset>0</wp:posOffset>
          </wp:positionV>
          <wp:extent cx="5295900" cy="1097280"/>
          <wp:effectExtent b="0" l="0" r="0" t="0"/>
          <wp:wrapSquare wrapText="bothSides" distB="0" distT="0" distL="114300" distR="114300"/>
          <wp:docPr id="2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295900" cy="109728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1" w:hanging="361"/>
      </w:pPr>
      <w:rPr>
        <w:rFonts w:ascii="Arial" w:cs="Arial" w:eastAsia="Arial" w:hAnsi="Arial"/>
        <w:b w:val="0"/>
        <w:i w:val="0"/>
        <w:strike w:val="0"/>
        <w:color w:val="000000"/>
        <w:sz w:val="24"/>
        <w:szCs w:val="24"/>
        <w:u w:val="none"/>
        <w:vertAlign w:val="baseline"/>
      </w:rPr>
    </w:lvl>
    <w:lvl w:ilvl="1">
      <w:start w:val="1"/>
      <w:numFmt w:val="bullet"/>
      <w:lvlText w:val="o"/>
      <w:lvlJc w:val="left"/>
      <w:pPr>
        <w:ind w:left="1080" w:hanging="1080"/>
      </w:pPr>
      <w:rPr>
        <w:rFonts w:ascii="Quattrocento Sans" w:cs="Quattrocento Sans" w:eastAsia="Quattrocento Sans" w:hAnsi="Quattrocento Sans"/>
        <w:b w:val="0"/>
        <w:i w:val="0"/>
        <w:strike w:val="0"/>
        <w:color w:val="000000"/>
        <w:sz w:val="24"/>
        <w:szCs w:val="24"/>
        <w:u w:val="none"/>
        <w:vertAlign w:val="baseline"/>
      </w:rPr>
    </w:lvl>
    <w:lvl w:ilvl="2">
      <w:start w:val="1"/>
      <w:numFmt w:val="bullet"/>
      <w:lvlText w:val="▪"/>
      <w:lvlJc w:val="left"/>
      <w:pPr>
        <w:ind w:left="1800" w:hanging="1800"/>
      </w:pPr>
      <w:rPr>
        <w:rFonts w:ascii="Quattrocento Sans" w:cs="Quattrocento Sans" w:eastAsia="Quattrocento Sans" w:hAnsi="Quattrocento Sans"/>
        <w:b w:val="0"/>
        <w:i w:val="0"/>
        <w:strike w:val="0"/>
        <w:color w:val="000000"/>
        <w:sz w:val="24"/>
        <w:szCs w:val="24"/>
        <w:u w:val="none"/>
        <w:vertAlign w:val="baseline"/>
      </w:rPr>
    </w:lvl>
    <w:lvl w:ilvl="3">
      <w:start w:val="1"/>
      <w:numFmt w:val="bullet"/>
      <w:lvlText w:val="•"/>
      <w:lvlJc w:val="left"/>
      <w:pPr>
        <w:ind w:left="2520" w:hanging="2520"/>
      </w:pPr>
      <w:rPr>
        <w:rFonts w:ascii="Arial" w:cs="Arial" w:eastAsia="Arial" w:hAnsi="Arial"/>
        <w:b w:val="0"/>
        <w:i w:val="0"/>
        <w:strike w:val="0"/>
        <w:color w:val="000000"/>
        <w:sz w:val="24"/>
        <w:szCs w:val="24"/>
        <w:u w:val="none"/>
        <w:vertAlign w:val="baseline"/>
      </w:rPr>
    </w:lvl>
    <w:lvl w:ilvl="4">
      <w:start w:val="1"/>
      <w:numFmt w:val="bullet"/>
      <w:lvlText w:val="o"/>
      <w:lvlJc w:val="left"/>
      <w:pPr>
        <w:ind w:left="3240" w:hanging="3240"/>
      </w:pPr>
      <w:rPr>
        <w:rFonts w:ascii="Quattrocento Sans" w:cs="Quattrocento Sans" w:eastAsia="Quattrocento Sans" w:hAnsi="Quattrocento Sans"/>
        <w:b w:val="0"/>
        <w:i w:val="0"/>
        <w:strike w:val="0"/>
        <w:color w:val="000000"/>
        <w:sz w:val="24"/>
        <w:szCs w:val="24"/>
        <w:u w:val="none"/>
        <w:vertAlign w:val="baseline"/>
      </w:rPr>
    </w:lvl>
    <w:lvl w:ilvl="5">
      <w:start w:val="1"/>
      <w:numFmt w:val="bullet"/>
      <w:lvlText w:val="▪"/>
      <w:lvlJc w:val="left"/>
      <w:pPr>
        <w:ind w:left="3960" w:hanging="3960"/>
      </w:pPr>
      <w:rPr>
        <w:rFonts w:ascii="Quattrocento Sans" w:cs="Quattrocento Sans" w:eastAsia="Quattrocento Sans" w:hAnsi="Quattrocento Sans"/>
        <w:b w:val="0"/>
        <w:i w:val="0"/>
        <w:strike w:val="0"/>
        <w:color w:val="000000"/>
        <w:sz w:val="24"/>
        <w:szCs w:val="24"/>
        <w:u w:val="none"/>
        <w:vertAlign w:val="baseline"/>
      </w:rPr>
    </w:lvl>
    <w:lvl w:ilvl="6">
      <w:start w:val="1"/>
      <w:numFmt w:val="bullet"/>
      <w:lvlText w:val="•"/>
      <w:lvlJc w:val="left"/>
      <w:pPr>
        <w:ind w:left="4680" w:hanging="4680"/>
      </w:pPr>
      <w:rPr>
        <w:rFonts w:ascii="Arial" w:cs="Arial" w:eastAsia="Arial" w:hAnsi="Arial"/>
        <w:b w:val="0"/>
        <w:i w:val="0"/>
        <w:strike w:val="0"/>
        <w:color w:val="000000"/>
        <w:sz w:val="24"/>
        <w:szCs w:val="24"/>
        <w:u w:val="none"/>
        <w:vertAlign w:val="baseline"/>
      </w:rPr>
    </w:lvl>
    <w:lvl w:ilvl="7">
      <w:start w:val="1"/>
      <w:numFmt w:val="bullet"/>
      <w:lvlText w:val="o"/>
      <w:lvlJc w:val="left"/>
      <w:pPr>
        <w:ind w:left="5400" w:hanging="5400"/>
      </w:pPr>
      <w:rPr>
        <w:rFonts w:ascii="Quattrocento Sans" w:cs="Quattrocento Sans" w:eastAsia="Quattrocento Sans" w:hAnsi="Quattrocento Sans"/>
        <w:b w:val="0"/>
        <w:i w:val="0"/>
        <w:strike w:val="0"/>
        <w:color w:val="000000"/>
        <w:sz w:val="24"/>
        <w:szCs w:val="24"/>
        <w:u w:val="none"/>
        <w:vertAlign w:val="baseline"/>
      </w:rPr>
    </w:lvl>
    <w:lvl w:ilvl="8">
      <w:start w:val="1"/>
      <w:numFmt w:val="bullet"/>
      <w:lvlText w:val="▪"/>
      <w:lvlJc w:val="left"/>
      <w:pPr>
        <w:ind w:left="6120" w:hanging="6120"/>
      </w:pPr>
      <w:rPr>
        <w:rFonts w:ascii="Quattrocento Sans" w:cs="Quattrocento Sans" w:eastAsia="Quattrocento Sans" w:hAnsi="Quattrocento Sans"/>
        <w:b w:val="0"/>
        <w:i w:val="0"/>
        <w:strike w:val="0"/>
        <w:color w:val="000000"/>
        <w:sz w:val="24"/>
        <w:szCs w:val="24"/>
        <w:u w:val="none"/>
        <w:vertAlign w:val="baseline"/>
      </w:rPr>
    </w:lvl>
  </w:abstractNum>
  <w:abstractNum w:abstractNumId="2">
    <w:lvl w:ilvl="0">
      <w:start w:val="1"/>
      <w:numFmt w:val="bullet"/>
      <w:lvlText w:val="•"/>
      <w:lvlJc w:val="left"/>
      <w:pPr>
        <w:ind w:left="361" w:hanging="361"/>
      </w:pPr>
      <w:rPr>
        <w:rFonts w:ascii="Arial" w:cs="Arial" w:eastAsia="Arial" w:hAnsi="Arial"/>
        <w:b w:val="0"/>
        <w:i w:val="0"/>
        <w:strike w:val="0"/>
        <w:color w:val="000000"/>
        <w:sz w:val="24"/>
        <w:szCs w:val="24"/>
        <w:u w:val="none"/>
        <w:vertAlign w:val="baseline"/>
      </w:rPr>
    </w:lvl>
    <w:lvl w:ilvl="1">
      <w:start w:val="1"/>
      <w:numFmt w:val="bullet"/>
      <w:lvlText w:val="o"/>
      <w:lvlJc w:val="left"/>
      <w:pPr>
        <w:ind w:left="1080" w:hanging="1080"/>
      </w:pPr>
      <w:rPr>
        <w:rFonts w:ascii="Quattrocento Sans" w:cs="Quattrocento Sans" w:eastAsia="Quattrocento Sans" w:hAnsi="Quattrocento Sans"/>
        <w:b w:val="0"/>
        <w:i w:val="0"/>
        <w:strike w:val="0"/>
        <w:color w:val="000000"/>
        <w:sz w:val="24"/>
        <w:szCs w:val="24"/>
        <w:u w:val="none"/>
        <w:vertAlign w:val="baseline"/>
      </w:rPr>
    </w:lvl>
    <w:lvl w:ilvl="2">
      <w:start w:val="1"/>
      <w:numFmt w:val="bullet"/>
      <w:lvlText w:val="▪"/>
      <w:lvlJc w:val="left"/>
      <w:pPr>
        <w:ind w:left="1800" w:hanging="1800"/>
      </w:pPr>
      <w:rPr>
        <w:rFonts w:ascii="Quattrocento Sans" w:cs="Quattrocento Sans" w:eastAsia="Quattrocento Sans" w:hAnsi="Quattrocento Sans"/>
        <w:b w:val="0"/>
        <w:i w:val="0"/>
        <w:strike w:val="0"/>
        <w:color w:val="000000"/>
        <w:sz w:val="24"/>
        <w:szCs w:val="24"/>
        <w:u w:val="none"/>
        <w:vertAlign w:val="baseline"/>
      </w:rPr>
    </w:lvl>
    <w:lvl w:ilvl="3">
      <w:start w:val="1"/>
      <w:numFmt w:val="bullet"/>
      <w:lvlText w:val="•"/>
      <w:lvlJc w:val="left"/>
      <w:pPr>
        <w:ind w:left="2520" w:hanging="2520"/>
      </w:pPr>
      <w:rPr>
        <w:rFonts w:ascii="Arial" w:cs="Arial" w:eastAsia="Arial" w:hAnsi="Arial"/>
        <w:b w:val="0"/>
        <w:i w:val="0"/>
        <w:strike w:val="0"/>
        <w:color w:val="000000"/>
        <w:sz w:val="24"/>
        <w:szCs w:val="24"/>
        <w:u w:val="none"/>
        <w:vertAlign w:val="baseline"/>
      </w:rPr>
    </w:lvl>
    <w:lvl w:ilvl="4">
      <w:start w:val="1"/>
      <w:numFmt w:val="bullet"/>
      <w:lvlText w:val="o"/>
      <w:lvlJc w:val="left"/>
      <w:pPr>
        <w:ind w:left="3240" w:hanging="3240"/>
      </w:pPr>
      <w:rPr>
        <w:rFonts w:ascii="Quattrocento Sans" w:cs="Quattrocento Sans" w:eastAsia="Quattrocento Sans" w:hAnsi="Quattrocento Sans"/>
        <w:b w:val="0"/>
        <w:i w:val="0"/>
        <w:strike w:val="0"/>
        <w:color w:val="000000"/>
        <w:sz w:val="24"/>
        <w:szCs w:val="24"/>
        <w:u w:val="none"/>
        <w:vertAlign w:val="baseline"/>
      </w:rPr>
    </w:lvl>
    <w:lvl w:ilvl="5">
      <w:start w:val="1"/>
      <w:numFmt w:val="bullet"/>
      <w:lvlText w:val="▪"/>
      <w:lvlJc w:val="left"/>
      <w:pPr>
        <w:ind w:left="3960" w:hanging="3960"/>
      </w:pPr>
      <w:rPr>
        <w:rFonts w:ascii="Quattrocento Sans" w:cs="Quattrocento Sans" w:eastAsia="Quattrocento Sans" w:hAnsi="Quattrocento Sans"/>
        <w:b w:val="0"/>
        <w:i w:val="0"/>
        <w:strike w:val="0"/>
        <w:color w:val="000000"/>
        <w:sz w:val="24"/>
        <w:szCs w:val="24"/>
        <w:u w:val="none"/>
        <w:vertAlign w:val="baseline"/>
      </w:rPr>
    </w:lvl>
    <w:lvl w:ilvl="6">
      <w:start w:val="1"/>
      <w:numFmt w:val="bullet"/>
      <w:lvlText w:val="•"/>
      <w:lvlJc w:val="left"/>
      <w:pPr>
        <w:ind w:left="4680" w:hanging="4680"/>
      </w:pPr>
      <w:rPr>
        <w:rFonts w:ascii="Arial" w:cs="Arial" w:eastAsia="Arial" w:hAnsi="Arial"/>
        <w:b w:val="0"/>
        <w:i w:val="0"/>
        <w:strike w:val="0"/>
        <w:color w:val="000000"/>
        <w:sz w:val="24"/>
        <w:szCs w:val="24"/>
        <w:u w:val="none"/>
        <w:vertAlign w:val="baseline"/>
      </w:rPr>
    </w:lvl>
    <w:lvl w:ilvl="7">
      <w:start w:val="1"/>
      <w:numFmt w:val="bullet"/>
      <w:lvlText w:val="o"/>
      <w:lvlJc w:val="left"/>
      <w:pPr>
        <w:ind w:left="5400" w:hanging="5400"/>
      </w:pPr>
      <w:rPr>
        <w:rFonts w:ascii="Quattrocento Sans" w:cs="Quattrocento Sans" w:eastAsia="Quattrocento Sans" w:hAnsi="Quattrocento Sans"/>
        <w:b w:val="0"/>
        <w:i w:val="0"/>
        <w:strike w:val="0"/>
        <w:color w:val="000000"/>
        <w:sz w:val="24"/>
        <w:szCs w:val="24"/>
        <w:u w:val="none"/>
        <w:vertAlign w:val="baseline"/>
      </w:rPr>
    </w:lvl>
    <w:lvl w:ilvl="8">
      <w:start w:val="1"/>
      <w:numFmt w:val="bullet"/>
      <w:lvlText w:val="▪"/>
      <w:lvlJc w:val="left"/>
      <w:pPr>
        <w:ind w:left="6120" w:hanging="6120"/>
      </w:pPr>
      <w:rPr>
        <w:rFonts w:ascii="Quattrocento Sans" w:cs="Quattrocento Sans" w:eastAsia="Quattrocento Sans" w:hAnsi="Quattrocento Sans"/>
        <w:b w:val="0"/>
        <w:i w:val="0"/>
        <w:strike w:val="0"/>
        <w:color w:val="000000"/>
        <w:sz w:val="24"/>
        <w:szCs w:val="24"/>
        <w:u w:val="none"/>
        <w:vertAlign w:val="baseline"/>
      </w:rPr>
    </w:lvl>
  </w:abstractNum>
  <w:abstractNum w:abstractNumId="3">
    <w:lvl w:ilvl="0">
      <w:start w:val="1"/>
      <w:numFmt w:val="decimal"/>
      <w:lvlText w:val="%1."/>
      <w:lvlJc w:val="left"/>
      <w:pPr>
        <w:ind w:left="0" w:firstLine="0"/>
      </w:pPr>
      <w:rPr>
        <w:rFonts w:ascii="Arial" w:cs="Arial" w:eastAsia="Arial" w:hAnsi="Arial"/>
        <w:b w:val="1"/>
        <w:i w:val="0"/>
        <w:strike w:val="0"/>
        <w:color w:val="0070c0"/>
        <w:sz w:val="28"/>
        <w:szCs w:val="28"/>
        <w:u w:val="single"/>
        <w:vertAlign w:val="baseline"/>
      </w:rPr>
    </w:lvl>
    <w:lvl w:ilvl="1">
      <w:start w:val="1"/>
      <w:numFmt w:val="lowerLetter"/>
      <w:lvlText w:val="%2."/>
      <w:lvlJc w:val="left"/>
      <w:pPr>
        <w:ind w:left="1080" w:hanging="1080"/>
      </w:pPr>
      <w:rPr>
        <w:rFonts w:ascii="Arial" w:cs="Arial" w:eastAsia="Arial" w:hAnsi="Arial"/>
        <w:b w:val="1"/>
        <w:i w:val="0"/>
        <w:strike w:val="0"/>
        <w:color w:val="0070c0"/>
        <w:sz w:val="28"/>
        <w:szCs w:val="28"/>
        <w:u w:val="single"/>
        <w:vertAlign w:val="baseline"/>
      </w:rPr>
    </w:lvl>
    <w:lvl w:ilvl="2">
      <w:start w:val="1"/>
      <w:numFmt w:val="lowerRoman"/>
      <w:lvlText w:val="%3."/>
      <w:lvlJc w:val="left"/>
      <w:pPr>
        <w:ind w:left="1800" w:hanging="1800"/>
      </w:pPr>
      <w:rPr>
        <w:rFonts w:ascii="Arial" w:cs="Arial" w:eastAsia="Arial" w:hAnsi="Arial"/>
        <w:b w:val="1"/>
        <w:i w:val="0"/>
        <w:strike w:val="0"/>
        <w:color w:val="0070c0"/>
        <w:sz w:val="28"/>
        <w:szCs w:val="28"/>
        <w:u w:val="single"/>
        <w:vertAlign w:val="baseline"/>
      </w:rPr>
    </w:lvl>
    <w:lvl w:ilvl="3">
      <w:start w:val="1"/>
      <w:numFmt w:val="decimal"/>
      <w:lvlText w:val="%4."/>
      <w:lvlJc w:val="left"/>
      <w:pPr>
        <w:ind w:left="2520" w:hanging="2520"/>
      </w:pPr>
      <w:rPr>
        <w:rFonts w:ascii="Arial" w:cs="Arial" w:eastAsia="Arial" w:hAnsi="Arial"/>
        <w:b w:val="1"/>
        <w:i w:val="0"/>
        <w:strike w:val="0"/>
        <w:color w:val="0070c0"/>
        <w:sz w:val="28"/>
        <w:szCs w:val="28"/>
        <w:u w:val="single"/>
        <w:vertAlign w:val="baseline"/>
      </w:rPr>
    </w:lvl>
    <w:lvl w:ilvl="4">
      <w:start w:val="1"/>
      <w:numFmt w:val="lowerLetter"/>
      <w:lvlText w:val="%5."/>
      <w:lvlJc w:val="left"/>
      <w:pPr>
        <w:ind w:left="3240" w:hanging="3240"/>
      </w:pPr>
      <w:rPr>
        <w:rFonts w:ascii="Arial" w:cs="Arial" w:eastAsia="Arial" w:hAnsi="Arial"/>
        <w:b w:val="1"/>
        <w:i w:val="0"/>
        <w:strike w:val="0"/>
        <w:color w:val="0070c0"/>
        <w:sz w:val="28"/>
        <w:szCs w:val="28"/>
        <w:u w:val="single"/>
        <w:vertAlign w:val="baseline"/>
      </w:rPr>
    </w:lvl>
    <w:lvl w:ilvl="5">
      <w:start w:val="1"/>
      <w:numFmt w:val="lowerRoman"/>
      <w:lvlText w:val="%6."/>
      <w:lvlJc w:val="left"/>
      <w:pPr>
        <w:ind w:left="3960" w:hanging="3960"/>
      </w:pPr>
      <w:rPr>
        <w:rFonts w:ascii="Arial" w:cs="Arial" w:eastAsia="Arial" w:hAnsi="Arial"/>
        <w:b w:val="1"/>
        <w:i w:val="0"/>
        <w:strike w:val="0"/>
        <w:color w:val="0070c0"/>
        <w:sz w:val="28"/>
        <w:szCs w:val="28"/>
        <w:u w:val="single"/>
        <w:vertAlign w:val="baseline"/>
      </w:rPr>
    </w:lvl>
    <w:lvl w:ilvl="6">
      <w:start w:val="1"/>
      <w:numFmt w:val="decimal"/>
      <w:lvlText w:val="%7."/>
      <w:lvlJc w:val="left"/>
      <w:pPr>
        <w:ind w:left="4680" w:hanging="4680"/>
      </w:pPr>
      <w:rPr>
        <w:rFonts w:ascii="Arial" w:cs="Arial" w:eastAsia="Arial" w:hAnsi="Arial"/>
        <w:b w:val="1"/>
        <w:i w:val="0"/>
        <w:strike w:val="0"/>
        <w:color w:val="0070c0"/>
        <w:sz w:val="28"/>
        <w:szCs w:val="28"/>
        <w:u w:val="single"/>
        <w:vertAlign w:val="baseline"/>
      </w:rPr>
    </w:lvl>
    <w:lvl w:ilvl="7">
      <w:start w:val="1"/>
      <w:numFmt w:val="lowerLetter"/>
      <w:lvlText w:val="%8."/>
      <w:lvlJc w:val="left"/>
      <w:pPr>
        <w:ind w:left="5400" w:hanging="5400"/>
      </w:pPr>
      <w:rPr>
        <w:rFonts w:ascii="Arial" w:cs="Arial" w:eastAsia="Arial" w:hAnsi="Arial"/>
        <w:b w:val="1"/>
        <w:i w:val="0"/>
        <w:strike w:val="0"/>
        <w:color w:val="0070c0"/>
        <w:sz w:val="28"/>
        <w:szCs w:val="28"/>
        <w:u w:val="single"/>
        <w:vertAlign w:val="baseline"/>
      </w:rPr>
    </w:lvl>
    <w:lvl w:ilvl="8">
      <w:start w:val="1"/>
      <w:numFmt w:val="lowerRoman"/>
      <w:lvlText w:val="%9."/>
      <w:lvlJc w:val="left"/>
      <w:pPr>
        <w:ind w:left="6120" w:hanging="6120"/>
      </w:pPr>
      <w:rPr>
        <w:rFonts w:ascii="Arial" w:cs="Arial" w:eastAsia="Arial" w:hAnsi="Arial"/>
        <w:b w:val="1"/>
        <w:i w:val="0"/>
        <w:strike w:val="0"/>
        <w:color w:val="0070c0"/>
        <w:sz w:val="28"/>
        <w:szCs w:val="28"/>
        <w:u w:val="single"/>
        <w:vertAlign w:val="baseline"/>
      </w:rPr>
    </w:lvl>
  </w:abstractNum>
  <w:abstractNum w:abstractNumId="4">
    <w:lvl w:ilvl="0">
      <w:start w:val="5"/>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361" w:hanging="361"/>
      </w:pPr>
      <w:rPr>
        <w:rFonts w:ascii="Arial" w:cs="Arial" w:eastAsia="Arial" w:hAnsi="Arial"/>
        <w:b w:val="0"/>
        <w:i w:val="0"/>
        <w:strike w:val="0"/>
        <w:color w:val="000000"/>
        <w:sz w:val="24"/>
        <w:szCs w:val="24"/>
        <w:u w:val="none"/>
        <w:vertAlign w:val="baseline"/>
      </w:rPr>
    </w:lvl>
    <w:lvl w:ilvl="1">
      <w:start w:val="1"/>
      <w:numFmt w:val="bullet"/>
      <w:lvlText w:val="o"/>
      <w:lvlJc w:val="left"/>
      <w:pPr>
        <w:ind w:left="1080" w:hanging="1080"/>
      </w:pPr>
      <w:rPr>
        <w:rFonts w:ascii="Quattrocento Sans" w:cs="Quattrocento Sans" w:eastAsia="Quattrocento Sans" w:hAnsi="Quattrocento Sans"/>
        <w:b w:val="0"/>
        <w:i w:val="0"/>
        <w:strike w:val="0"/>
        <w:color w:val="000000"/>
        <w:sz w:val="24"/>
        <w:szCs w:val="24"/>
        <w:u w:val="none"/>
        <w:vertAlign w:val="baseline"/>
      </w:rPr>
    </w:lvl>
    <w:lvl w:ilvl="2">
      <w:start w:val="1"/>
      <w:numFmt w:val="bullet"/>
      <w:lvlText w:val="▪"/>
      <w:lvlJc w:val="left"/>
      <w:pPr>
        <w:ind w:left="1800" w:hanging="1800"/>
      </w:pPr>
      <w:rPr>
        <w:rFonts w:ascii="Quattrocento Sans" w:cs="Quattrocento Sans" w:eastAsia="Quattrocento Sans" w:hAnsi="Quattrocento Sans"/>
        <w:b w:val="0"/>
        <w:i w:val="0"/>
        <w:strike w:val="0"/>
        <w:color w:val="000000"/>
        <w:sz w:val="24"/>
        <w:szCs w:val="24"/>
        <w:u w:val="none"/>
        <w:vertAlign w:val="baseline"/>
      </w:rPr>
    </w:lvl>
    <w:lvl w:ilvl="3">
      <w:start w:val="1"/>
      <w:numFmt w:val="bullet"/>
      <w:lvlText w:val="•"/>
      <w:lvlJc w:val="left"/>
      <w:pPr>
        <w:ind w:left="2520" w:hanging="2520"/>
      </w:pPr>
      <w:rPr>
        <w:rFonts w:ascii="Arial" w:cs="Arial" w:eastAsia="Arial" w:hAnsi="Arial"/>
        <w:b w:val="0"/>
        <w:i w:val="0"/>
        <w:strike w:val="0"/>
        <w:color w:val="000000"/>
        <w:sz w:val="24"/>
        <w:szCs w:val="24"/>
        <w:u w:val="none"/>
        <w:vertAlign w:val="baseline"/>
      </w:rPr>
    </w:lvl>
    <w:lvl w:ilvl="4">
      <w:start w:val="1"/>
      <w:numFmt w:val="bullet"/>
      <w:lvlText w:val="o"/>
      <w:lvlJc w:val="left"/>
      <w:pPr>
        <w:ind w:left="3240" w:hanging="3240"/>
      </w:pPr>
      <w:rPr>
        <w:rFonts w:ascii="Quattrocento Sans" w:cs="Quattrocento Sans" w:eastAsia="Quattrocento Sans" w:hAnsi="Quattrocento Sans"/>
        <w:b w:val="0"/>
        <w:i w:val="0"/>
        <w:strike w:val="0"/>
        <w:color w:val="000000"/>
        <w:sz w:val="24"/>
        <w:szCs w:val="24"/>
        <w:u w:val="none"/>
        <w:vertAlign w:val="baseline"/>
      </w:rPr>
    </w:lvl>
    <w:lvl w:ilvl="5">
      <w:start w:val="1"/>
      <w:numFmt w:val="bullet"/>
      <w:lvlText w:val="▪"/>
      <w:lvlJc w:val="left"/>
      <w:pPr>
        <w:ind w:left="3960" w:hanging="3960"/>
      </w:pPr>
      <w:rPr>
        <w:rFonts w:ascii="Quattrocento Sans" w:cs="Quattrocento Sans" w:eastAsia="Quattrocento Sans" w:hAnsi="Quattrocento Sans"/>
        <w:b w:val="0"/>
        <w:i w:val="0"/>
        <w:strike w:val="0"/>
        <w:color w:val="000000"/>
        <w:sz w:val="24"/>
        <w:szCs w:val="24"/>
        <w:u w:val="none"/>
        <w:vertAlign w:val="baseline"/>
      </w:rPr>
    </w:lvl>
    <w:lvl w:ilvl="6">
      <w:start w:val="1"/>
      <w:numFmt w:val="bullet"/>
      <w:lvlText w:val="•"/>
      <w:lvlJc w:val="left"/>
      <w:pPr>
        <w:ind w:left="4680" w:hanging="4680"/>
      </w:pPr>
      <w:rPr>
        <w:rFonts w:ascii="Arial" w:cs="Arial" w:eastAsia="Arial" w:hAnsi="Arial"/>
        <w:b w:val="0"/>
        <w:i w:val="0"/>
        <w:strike w:val="0"/>
        <w:color w:val="000000"/>
        <w:sz w:val="24"/>
        <w:szCs w:val="24"/>
        <w:u w:val="none"/>
        <w:vertAlign w:val="baseline"/>
      </w:rPr>
    </w:lvl>
    <w:lvl w:ilvl="7">
      <w:start w:val="1"/>
      <w:numFmt w:val="bullet"/>
      <w:lvlText w:val="o"/>
      <w:lvlJc w:val="left"/>
      <w:pPr>
        <w:ind w:left="5400" w:hanging="5400"/>
      </w:pPr>
      <w:rPr>
        <w:rFonts w:ascii="Quattrocento Sans" w:cs="Quattrocento Sans" w:eastAsia="Quattrocento Sans" w:hAnsi="Quattrocento Sans"/>
        <w:b w:val="0"/>
        <w:i w:val="0"/>
        <w:strike w:val="0"/>
        <w:color w:val="000000"/>
        <w:sz w:val="24"/>
        <w:szCs w:val="24"/>
        <w:u w:val="none"/>
        <w:vertAlign w:val="baseline"/>
      </w:rPr>
    </w:lvl>
    <w:lvl w:ilvl="8">
      <w:start w:val="1"/>
      <w:numFmt w:val="bullet"/>
      <w:lvlText w:val="▪"/>
      <w:lvlJc w:val="left"/>
      <w:pPr>
        <w:ind w:left="6120" w:hanging="6120"/>
      </w:pPr>
      <w:rPr>
        <w:rFonts w:ascii="Quattrocento Sans" w:cs="Quattrocento Sans" w:eastAsia="Quattrocento Sans" w:hAnsi="Quattrocento Sans"/>
        <w:b w:val="0"/>
        <w:i w:val="0"/>
        <w:strike w:val="0"/>
        <w:color w:val="000000"/>
        <w:sz w:val="24"/>
        <w:szCs w:val="24"/>
        <w:u w:val="none"/>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AU"/>
      </w:rPr>
    </w:rPrDefault>
    <w:pPrDefault>
      <w:pPr>
        <w:spacing w:after="4" w:line="248.00000000000006" w:lineRule="auto"/>
        <w:ind w:left="10" w:right="1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Rule="auto"/>
      <w:ind w:left="361" w:hanging="361"/>
    </w:pPr>
    <w:rPr>
      <w:rFonts w:ascii="Arial" w:cs="Arial" w:eastAsia="Arial" w:hAnsi="Arial"/>
      <w:b w:val="1"/>
      <w:color w:val="0070c0"/>
      <w:sz w:val="28"/>
      <w:szCs w:val="28"/>
      <w:u w:val="singl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pPr>
    <w:rPr>
      <w:rFonts w:ascii="Arial" w:cs="Arial" w:eastAsia="Arial" w:hAnsi="Arial"/>
      <w:b w:val="1"/>
      <w:i w:val="0"/>
      <w:smallCaps w:val="0"/>
      <w:strike w:val="0"/>
      <w:color w:val="0070c0"/>
      <w:sz w:val="28"/>
      <w:szCs w:val="28"/>
      <w:u w:val="singl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pacing w:after="4" w:line="248" w:lineRule="auto"/>
      <w:ind w:left="10" w:right="10" w:hanging="10"/>
      <w:jc w:val="both"/>
    </w:pPr>
    <w:rPr>
      <w:rFonts w:ascii="Arial" w:cs="Arial" w:eastAsia="Arial" w:hAnsi="Arial"/>
      <w:color w:val="000000"/>
      <w:sz w:val="24"/>
    </w:rPr>
  </w:style>
  <w:style w:type="paragraph" w:styleId="Heading1">
    <w:name w:val="heading 1"/>
    <w:next w:val="Normal"/>
    <w:link w:val="Heading1Char"/>
    <w:uiPriority w:val="9"/>
    <w:unhideWhenUsed w:val="1"/>
    <w:qFormat w:val="1"/>
    <w:pPr>
      <w:keepNext w:val="1"/>
      <w:keepLines w:val="1"/>
      <w:numPr>
        <w:numId w:val="4"/>
      </w:numPr>
      <w:spacing w:after="0"/>
      <w:outlineLvl w:val="0"/>
    </w:pPr>
    <w:rPr>
      <w:rFonts w:ascii="Arial" w:cs="Arial" w:eastAsia="Arial" w:hAnsi="Arial"/>
      <w:b w:val="1"/>
      <w:color w:val="0070c0"/>
      <w:sz w:val="28"/>
      <w:u w:color="0070c0"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Pr>
      <w:rFonts w:ascii="Arial" w:cs="Arial" w:eastAsia="Arial" w:hAnsi="Arial"/>
      <w:b w:val="1"/>
      <w:color w:val="0070c0"/>
      <w:sz w:val="28"/>
      <w:u w:color="0070c0" w:val="single"/>
    </w:rPr>
  </w:style>
  <w:style w:type="table" w:styleId="TableGrid" w:customStyle="1">
    <w:name w:val="TableGrid"/>
    <w:pPr>
      <w:spacing w:after="0" w:line="240" w:lineRule="auto"/>
    </w:pPr>
    <w:tblPr>
      <w:tblCellMar>
        <w:top w:w="0.0" w:type="dxa"/>
        <w:left w:w="0.0" w:type="dxa"/>
        <w:bottom w:w="0.0" w:type="dxa"/>
        <w:right w:w="0.0" w:type="dxa"/>
      </w:tblCellMar>
    </w:tblPr>
  </w:style>
  <w:style w:type="paragraph" w:styleId="ListParagraph">
    <w:name w:val="List Paragraph"/>
    <w:basedOn w:val="Normal"/>
    <w:uiPriority w:val="34"/>
    <w:qFormat w:val="1"/>
    <w:rsid w:val="00031274"/>
    <w:pPr>
      <w:spacing w:after="0" w:line="240" w:lineRule="auto"/>
      <w:ind w:left="720" w:right="0" w:firstLine="0"/>
      <w:contextualSpacing w:val="1"/>
      <w:jc w:val="left"/>
    </w:pPr>
    <w:rPr>
      <w:rFonts w:asciiTheme="minorHAnsi" w:cstheme="minorBidi" w:eastAsiaTheme="minorEastAsia" w:hAnsiTheme="minorHAnsi"/>
      <w:color w:val="auto"/>
      <w:szCs w:val="24"/>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2.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2.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fxeNQSjeZYnr52hSRlNxHZygOA==">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2018-03-06T00:58:00Z</dcterms:created>
  <dc:creator>Sarah Li Yee Lien</dc:creator>
</cp:coreProperties>
</file>